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841" w:rsidRDefault="00C57406" w:rsidP="00425C4A">
      <w:pPr>
        <w:jc w:val="center"/>
      </w:pPr>
      <w:bookmarkStart w:id="0" w:name="_GoBack"/>
      <w:bookmarkEnd w:id="0"/>
      <w:r>
        <w:rPr>
          <w:noProof/>
          <w:lang w:eastAsia="fr-FR"/>
        </w:rPr>
        <w:drawing>
          <wp:anchor distT="0" distB="0" distL="114300" distR="114300" simplePos="0" relativeHeight="251658240" behindDoc="0" locked="0" layoutInCell="1" allowOverlap="1">
            <wp:simplePos x="0" y="0"/>
            <wp:positionH relativeFrom="column">
              <wp:posOffset>2528570</wp:posOffset>
            </wp:positionH>
            <wp:positionV relativeFrom="paragraph">
              <wp:posOffset>356870</wp:posOffset>
            </wp:positionV>
            <wp:extent cx="638175" cy="600075"/>
            <wp:effectExtent l="0" t="0" r="9525" b="9525"/>
            <wp:wrapNone/>
            <wp:docPr id="1" name="Image 1" descr="Logo LG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LGN"/>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B55841">
        <w:rPr>
          <w:noProof/>
          <w:lang w:eastAsia="fr-FR"/>
        </w:rPr>
        <w:drawing>
          <wp:inline distT="0" distB="0" distL="0" distR="0" wp14:anchorId="7C3EC7F1" wp14:editId="0F8951E7">
            <wp:extent cx="4267200" cy="1557655"/>
            <wp:effectExtent l="0" t="0" r="0" b="4445"/>
            <wp:docPr id="2" name="Image 2" descr="entete-logoUniqu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tete-logoUnique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30634" cy="1580810"/>
                    </a:xfrm>
                    <a:prstGeom prst="rect">
                      <a:avLst/>
                    </a:prstGeom>
                    <a:noFill/>
                    <a:ln>
                      <a:noFill/>
                    </a:ln>
                  </pic:spPr>
                </pic:pic>
              </a:graphicData>
            </a:graphic>
          </wp:inline>
        </w:drawing>
      </w:r>
    </w:p>
    <w:p w:rsidR="00425C4A" w:rsidRDefault="00425C4A" w:rsidP="00425C4A">
      <w:pPr>
        <w:spacing w:after="0" w:line="240" w:lineRule="auto"/>
        <w:ind w:left="5103"/>
      </w:pPr>
    </w:p>
    <w:p w:rsidR="008921DF" w:rsidRDefault="008921DF" w:rsidP="00425C4A">
      <w:pPr>
        <w:spacing w:after="0" w:line="240" w:lineRule="auto"/>
        <w:ind w:left="5103"/>
      </w:pPr>
    </w:p>
    <w:p w:rsidR="00425C4A" w:rsidRPr="00BA3DB2" w:rsidRDefault="008921DF" w:rsidP="00BA3DB2">
      <w:pPr>
        <w:spacing w:after="0" w:line="240" w:lineRule="auto"/>
        <w:jc w:val="center"/>
        <w:rPr>
          <w:b/>
          <w:sz w:val="28"/>
          <w:szCs w:val="28"/>
        </w:rPr>
      </w:pPr>
      <w:r w:rsidRPr="00BA3DB2">
        <w:rPr>
          <w:b/>
          <w:sz w:val="28"/>
          <w:szCs w:val="28"/>
          <w:highlight w:val="yellow"/>
        </w:rPr>
        <w:t>GUIDE D’ACCOMPAGNEMENT AUX PARENTS D’ELEVES DE SECONDE</w:t>
      </w:r>
    </w:p>
    <w:p w:rsidR="008921DF" w:rsidRDefault="008921DF" w:rsidP="008921DF">
      <w:pPr>
        <w:spacing w:after="0" w:line="240" w:lineRule="auto"/>
      </w:pPr>
    </w:p>
    <w:p w:rsidR="008921DF" w:rsidRPr="00BA3DB2" w:rsidRDefault="008921DF" w:rsidP="00BA3DB2">
      <w:pPr>
        <w:pBdr>
          <w:top w:val="single" w:sz="4" w:space="1" w:color="auto"/>
          <w:left w:val="single" w:sz="4" w:space="4" w:color="auto"/>
          <w:bottom w:val="single" w:sz="4" w:space="1" w:color="auto"/>
          <w:right w:val="single" w:sz="4" w:space="4" w:color="auto"/>
        </w:pBdr>
        <w:spacing w:after="0" w:line="240" w:lineRule="auto"/>
        <w:jc w:val="center"/>
        <w:rPr>
          <w:b/>
          <w:i/>
          <w:sz w:val="24"/>
          <w:szCs w:val="24"/>
        </w:rPr>
      </w:pPr>
      <w:r w:rsidRPr="00BA3DB2">
        <w:rPr>
          <w:b/>
          <w:i/>
          <w:sz w:val="24"/>
          <w:szCs w:val="24"/>
        </w:rPr>
        <w:t>« Comment préparer son orientation à l’issue de la classe de seconde dans le cadre de la réforme du lycée ? »</w:t>
      </w:r>
    </w:p>
    <w:p w:rsidR="008921DF" w:rsidRDefault="008921DF" w:rsidP="008921DF">
      <w:pPr>
        <w:spacing w:after="0" w:line="240" w:lineRule="auto"/>
      </w:pPr>
    </w:p>
    <w:p w:rsidR="008921DF" w:rsidRPr="00BA3DB2" w:rsidRDefault="008921DF" w:rsidP="008921DF">
      <w:pPr>
        <w:pStyle w:val="Paragraphedeliste"/>
        <w:numPr>
          <w:ilvl w:val="0"/>
          <w:numId w:val="2"/>
        </w:numPr>
        <w:spacing w:after="0" w:line="240" w:lineRule="auto"/>
        <w:rPr>
          <w:b/>
          <w:u w:val="single"/>
        </w:rPr>
      </w:pPr>
      <w:r w:rsidRPr="00BA3DB2">
        <w:rPr>
          <w:b/>
          <w:u w:val="single"/>
        </w:rPr>
        <w:t>Cadre général de la réforme</w:t>
      </w:r>
    </w:p>
    <w:p w:rsidR="008921DF" w:rsidRDefault="008921DF" w:rsidP="008921DF">
      <w:pPr>
        <w:spacing w:after="0" w:line="240" w:lineRule="auto"/>
      </w:pPr>
    </w:p>
    <w:p w:rsidR="008921DF" w:rsidRDefault="008921DF" w:rsidP="00B02241">
      <w:pPr>
        <w:spacing w:after="0" w:line="240" w:lineRule="auto"/>
        <w:jc w:val="both"/>
      </w:pPr>
      <w:r>
        <w:t>La réforme concerne les élèves qui sont entrés en 2</w:t>
      </w:r>
      <w:r w:rsidRPr="008921DF">
        <w:rPr>
          <w:vertAlign w:val="superscript"/>
        </w:rPr>
        <w:t>nde</w:t>
      </w:r>
      <w:r>
        <w:t xml:space="preserve"> en février 2019. La première session du nouveau baccalauréat général et technologique aura lieu en 2021.</w:t>
      </w:r>
    </w:p>
    <w:p w:rsidR="008921DF" w:rsidRDefault="008921DF" w:rsidP="008921DF">
      <w:pPr>
        <w:spacing w:after="0" w:line="240" w:lineRule="auto"/>
      </w:pPr>
    </w:p>
    <w:p w:rsidR="008921DF" w:rsidRPr="00BA3DB2" w:rsidRDefault="008921DF" w:rsidP="00B02241">
      <w:pPr>
        <w:pStyle w:val="Paragraphedeliste"/>
        <w:numPr>
          <w:ilvl w:val="0"/>
          <w:numId w:val="3"/>
        </w:numPr>
        <w:spacing w:after="0" w:line="240" w:lineRule="auto"/>
        <w:jc w:val="both"/>
        <w:rPr>
          <w:b/>
          <w:i/>
        </w:rPr>
      </w:pPr>
      <w:r w:rsidRPr="00BA3DB2">
        <w:rPr>
          <w:b/>
          <w:i/>
        </w:rPr>
        <w:t>Les nouveautés introduites par la réforme des baccalauréats général et technologique</w:t>
      </w:r>
    </w:p>
    <w:p w:rsidR="008921DF" w:rsidRDefault="008921DF" w:rsidP="00B02241">
      <w:pPr>
        <w:pStyle w:val="Paragraphedeliste"/>
        <w:numPr>
          <w:ilvl w:val="0"/>
          <w:numId w:val="4"/>
        </w:numPr>
        <w:spacing w:after="0" w:line="240" w:lineRule="auto"/>
        <w:jc w:val="both"/>
      </w:pPr>
      <w:r>
        <w:t>Les épreuves finales comptent pour 60 % de la note : français écrit et oral, philosophie, 2 enseignements de spécialité et un grand oral</w:t>
      </w:r>
    </w:p>
    <w:p w:rsidR="00055599" w:rsidRDefault="00055599" w:rsidP="00055599">
      <w:pPr>
        <w:pStyle w:val="Paragraphedeliste"/>
        <w:numPr>
          <w:ilvl w:val="0"/>
          <w:numId w:val="4"/>
        </w:numPr>
        <w:spacing w:after="0" w:line="240" w:lineRule="auto"/>
        <w:jc w:val="both"/>
      </w:pPr>
      <w:r>
        <w:t>Trois épreuves de contrôle continu, une en fin de première sur l’enseignement de spécialité non poursuivi en terminale, deux en fin de terminale, histoire-géographie et le nouvel « enseignement scientifique » qui compteront pour 30 % </w:t>
      </w:r>
    </w:p>
    <w:p w:rsidR="008921DF" w:rsidRDefault="008921DF" w:rsidP="00B02241">
      <w:pPr>
        <w:pStyle w:val="Paragraphedeliste"/>
        <w:numPr>
          <w:ilvl w:val="0"/>
          <w:numId w:val="4"/>
        </w:numPr>
        <w:spacing w:after="0" w:line="240" w:lineRule="auto"/>
        <w:jc w:val="both"/>
      </w:pPr>
      <w:r>
        <w:t>Les bulletins trimestriels comptent pour 10 % afin de valoriser la régularité du travail des élèves ainsi que leur assiduité.</w:t>
      </w:r>
    </w:p>
    <w:p w:rsidR="008921DF" w:rsidRDefault="008921DF" w:rsidP="00B02241">
      <w:pPr>
        <w:spacing w:after="0" w:line="240" w:lineRule="auto"/>
        <w:jc w:val="both"/>
      </w:pPr>
    </w:p>
    <w:p w:rsidR="008921DF" w:rsidRDefault="008921DF" w:rsidP="00B02241">
      <w:pPr>
        <w:pStyle w:val="Paragraphedeliste"/>
        <w:numPr>
          <w:ilvl w:val="0"/>
          <w:numId w:val="3"/>
        </w:numPr>
        <w:spacing w:after="0" w:line="240" w:lineRule="auto"/>
        <w:jc w:val="both"/>
      </w:pPr>
      <w:r w:rsidRPr="00BA3DB2">
        <w:rPr>
          <w:b/>
          <w:i/>
        </w:rPr>
        <w:t>Les nouveautés introduites par la réforme des enseignements au lycée général et</w:t>
      </w:r>
      <w:r>
        <w:t xml:space="preserve"> technologique</w:t>
      </w:r>
    </w:p>
    <w:p w:rsidR="008921DF" w:rsidRDefault="008921DF" w:rsidP="00B02241">
      <w:pPr>
        <w:pStyle w:val="Paragraphedeliste"/>
        <w:numPr>
          <w:ilvl w:val="0"/>
          <w:numId w:val="4"/>
        </w:numPr>
        <w:spacing w:after="0" w:line="240" w:lineRule="auto"/>
        <w:jc w:val="both"/>
      </w:pPr>
      <w:r>
        <w:lastRenderedPageBreak/>
        <w:t>La classe de seconde reste commune à la voie générale et technologique. A la rentrée 2020, des modifications importantes seront mises en place, sans changer fondamentalement la nature de la classe de seconde qui reste une classe de transition entre le collège et le lycée.</w:t>
      </w:r>
    </w:p>
    <w:p w:rsidR="008921DF" w:rsidRPr="00BA3DB2" w:rsidRDefault="008921DF" w:rsidP="00B02241">
      <w:pPr>
        <w:pStyle w:val="Paragraphedeliste"/>
        <w:numPr>
          <w:ilvl w:val="0"/>
          <w:numId w:val="4"/>
        </w:numPr>
        <w:spacing w:after="0" w:line="240" w:lineRule="auto"/>
        <w:jc w:val="both"/>
        <w:rPr>
          <w:u w:val="single"/>
        </w:rPr>
      </w:pPr>
      <w:r w:rsidRPr="00BA3DB2">
        <w:rPr>
          <w:u w:val="single"/>
        </w:rPr>
        <w:t>Pour le cycle terminal (1</w:t>
      </w:r>
      <w:r w:rsidRPr="00BA3DB2">
        <w:rPr>
          <w:u w:val="single"/>
          <w:vertAlign w:val="superscript"/>
        </w:rPr>
        <w:t>re</w:t>
      </w:r>
      <w:r w:rsidRPr="00BA3DB2">
        <w:rPr>
          <w:u w:val="single"/>
        </w:rPr>
        <w:t xml:space="preserve"> et Terminale) de la voie générale :</w:t>
      </w:r>
    </w:p>
    <w:p w:rsidR="008921DF" w:rsidRDefault="00D00FCB" w:rsidP="00B02241">
      <w:pPr>
        <w:pStyle w:val="Paragraphedeliste"/>
        <w:numPr>
          <w:ilvl w:val="0"/>
          <w:numId w:val="5"/>
        </w:numPr>
        <w:spacing w:after="0" w:line="240" w:lineRule="auto"/>
        <w:jc w:val="both"/>
      </w:pPr>
      <w:r>
        <w:t>Les séries L, ES, S sont abandonnées</w:t>
      </w:r>
    </w:p>
    <w:p w:rsidR="00D00FCB" w:rsidRDefault="00D00FCB" w:rsidP="00B02241">
      <w:pPr>
        <w:pStyle w:val="Paragraphedeliste"/>
        <w:numPr>
          <w:ilvl w:val="0"/>
          <w:numId w:val="5"/>
        </w:numPr>
        <w:spacing w:after="0" w:line="240" w:lineRule="auto"/>
        <w:jc w:val="both"/>
      </w:pPr>
      <w:r>
        <w:t>Tous les lycéens suivent des enseignements communs identiques : français en première, philosophie en terminale, hist</w:t>
      </w:r>
      <w:r w:rsidR="002920B9">
        <w:t>oire-géographie, enseignement moral et civique, deux langues vivantes, éducation physique et sportive et enseignement scientifique</w:t>
      </w:r>
    </w:p>
    <w:p w:rsidR="002920B9" w:rsidRDefault="002920B9" w:rsidP="00B02241">
      <w:pPr>
        <w:pStyle w:val="Paragraphedeliste"/>
        <w:numPr>
          <w:ilvl w:val="0"/>
          <w:numId w:val="5"/>
        </w:numPr>
        <w:spacing w:after="0" w:line="240" w:lineRule="auto"/>
        <w:jc w:val="both"/>
      </w:pPr>
      <w:r>
        <w:t>Tous les élèves choisissent des enseignements de spécialité : 3 en première (4 h chacun) puis approfondissent 2 enseignements de spécialité (6 h chacun) en terminale</w:t>
      </w:r>
    </w:p>
    <w:p w:rsidR="002920B9" w:rsidRDefault="002920B9" w:rsidP="00B02241">
      <w:pPr>
        <w:pStyle w:val="Paragraphedeliste"/>
        <w:numPr>
          <w:ilvl w:val="0"/>
          <w:numId w:val="5"/>
        </w:numPr>
        <w:spacing w:after="0" w:line="240" w:lineRule="auto"/>
        <w:jc w:val="both"/>
      </w:pPr>
      <w:r>
        <w:t>Les élèves qui le souhaitent peuvent choisir un enseignement optionnel en 1</w:t>
      </w:r>
      <w:r w:rsidRPr="002920B9">
        <w:rPr>
          <w:vertAlign w:val="superscript"/>
        </w:rPr>
        <w:t>re</w:t>
      </w:r>
      <w:r>
        <w:t xml:space="preserve"> et en terminale (3 h). Exceptionnellement, l’enseignement de Langues et Cultures de l’Antiquité peut être choisi comme 2</w:t>
      </w:r>
      <w:r w:rsidRPr="002920B9">
        <w:rPr>
          <w:vertAlign w:val="superscript"/>
        </w:rPr>
        <w:t>e</w:t>
      </w:r>
      <w:r>
        <w:t xml:space="preserve"> enseignement optionnel</w:t>
      </w:r>
    </w:p>
    <w:p w:rsidR="00BA3DB2" w:rsidRPr="00BA3DB2" w:rsidRDefault="00BA3DB2" w:rsidP="00B02241">
      <w:pPr>
        <w:pStyle w:val="Paragraphedeliste"/>
        <w:numPr>
          <w:ilvl w:val="0"/>
          <w:numId w:val="4"/>
        </w:numPr>
        <w:spacing w:after="0" w:line="240" w:lineRule="auto"/>
        <w:jc w:val="both"/>
        <w:rPr>
          <w:u w:val="single"/>
        </w:rPr>
      </w:pPr>
      <w:r w:rsidRPr="00BA3DB2">
        <w:rPr>
          <w:u w:val="single"/>
        </w:rPr>
        <w:t>Pour le cycle terminal de la voie technologique :</w:t>
      </w:r>
    </w:p>
    <w:p w:rsidR="00BA3DB2" w:rsidRDefault="00BA3DB2" w:rsidP="00B02241">
      <w:pPr>
        <w:pStyle w:val="Paragraphedeliste"/>
        <w:numPr>
          <w:ilvl w:val="0"/>
          <w:numId w:val="6"/>
        </w:numPr>
        <w:spacing w:after="0" w:line="240" w:lineRule="auto"/>
        <w:jc w:val="both"/>
      </w:pPr>
      <w:r>
        <w:t>Tous les lycéens suivent désormais les mêmes enseignements communs</w:t>
      </w:r>
    </w:p>
    <w:p w:rsidR="00BA3DB2" w:rsidRDefault="00BA3DB2" w:rsidP="00B02241">
      <w:pPr>
        <w:pStyle w:val="Paragraphedeliste"/>
        <w:numPr>
          <w:ilvl w:val="0"/>
          <w:numId w:val="6"/>
        </w:numPr>
        <w:spacing w:after="0" w:line="240" w:lineRule="auto"/>
        <w:jc w:val="both"/>
      </w:pPr>
      <w:r>
        <w:t>Les séries technologiques ne sont pas modifiées car certaines ont récemment été rénovées</w:t>
      </w:r>
    </w:p>
    <w:p w:rsidR="00BA3DB2" w:rsidRDefault="00BA3DB2" w:rsidP="00B02241">
      <w:pPr>
        <w:pStyle w:val="Paragraphedeliste"/>
        <w:numPr>
          <w:ilvl w:val="0"/>
          <w:numId w:val="6"/>
        </w:numPr>
        <w:spacing w:after="0" w:line="240" w:lineRule="auto"/>
        <w:jc w:val="both"/>
      </w:pPr>
      <w:r>
        <w:t>Les élèves suivent trois enseignements de spécialité en 1</w:t>
      </w:r>
      <w:r w:rsidRPr="00BA3DB2">
        <w:rPr>
          <w:vertAlign w:val="superscript"/>
        </w:rPr>
        <w:t>re</w:t>
      </w:r>
      <w:r>
        <w:t>, puis deux en terminale qui sont déterminés en fonction de leur série. La réalisation d’un projet par l’élève est au centre de la formation</w:t>
      </w:r>
    </w:p>
    <w:p w:rsidR="00BA3DB2" w:rsidRDefault="00BA3DB2" w:rsidP="00BA3DB2">
      <w:pPr>
        <w:spacing w:after="0" w:line="240" w:lineRule="auto"/>
      </w:pPr>
    </w:p>
    <w:p w:rsidR="00BA3DB2" w:rsidRDefault="00BA3DB2" w:rsidP="00BA3DB2">
      <w:pPr>
        <w:pStyle w:val="Paragraphedeliste"/>
        <w:numPr>
          <w:ilvl w:val="0"/>
          <w:numId w:val="2"/>
        </w:numPr>
        <w:spacing w:after="0" w:line="240" w:lineRule="auto"/>
        <w:rPr>
          <w:b/>
          <w:u w:val="single"/>
        </w:rPr>
      </w:pPr>
      <w:r>
        <w:rPr>
          <w:b/>
          <w:u w:val="single"/>
        </w:rPr>
        <w:t>Mise en œuvre de la réforme au lycée</w:t>
      </w:r>
    </w:p>
    <w:p w:rsidR="00BA3DB2" w:rsidRDefault="00BA3DB2" w:rsidP="00BA3DB2">
      <w:pPr>
        <w:spacing w:after="0" w:line="240" w:lineRule="auto"/>
        <w:rPr>
          <w:b/>
          <w:u w:val="single"/>
        </w:rPr>
      </w:pPr>
    </w:p>
    <w:p w:rsidR="00BA3DB2" w:rsidRPr="007304DF" w:rsidRDefault="00BA3DB2" w:rsidP="007304DF">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r w:rsidRPr="007304DF">
        <w:rPr>
          <w:b/>
          <w:sz w:val="24"/>
          <w:szCs w:val="24"/>
          <w:highlight w:val="yellow"/>
        </w:rPr>
        <w:t>Les changements en 1</w:t>
      </w:r>
      <w:r w:rsidRPr="007304DF">
        <w:rPr>
          <w:b/>
          <w:sz w:val="24"/>
          <w:szCs w:val="24"/>
          <w:highlight w:val="yellow"/>
          <w:vertAlign w:val="superscript"/>
        </w:rPr>
        <w:t>re</w:t>
      </w:r>
      <w:r w:rsidRPr="007304DF">
        <w:rPr>
          <w:b/>
          <w:sz w:val="24"/>
          <w:szCs w:val="24"/>
          <w:highlight w:val="yellow"/>
        </w:rPr>
        <w:t xml:space="preserve"> et Terminale au Lycée du Grand Nouméa à la rentrée 2020</w:t>
      </w:r>
    </w:p>
    <w:p w:rsidR="00BA3DB2" w:rsidRDefault="00BA3DB2" w:rsidP="00BA3DB2">
      <w:pPr>
        <w:spacing w:after="0" w:line="240" w:lineRule="auto"/>
        <w:rPr>
          <w:b/>
          <w:u w:val="single"/>
        </w:rPr>
      </w:pPr>
    </w:p>
    <w:p w:rsidR="00BA3DB2" w:rsidRPr="00BA3DB2" w:rsidRDefault="00BA3DB2" w:rsidP="00BA3DB2">
      <w:pPr>
        <w:pStyle w:val="Paragraphedeliste"/>
        <w:numPr>
          <w:ilvl w:val="0"/>
          <w:numId w:val="3"/>
        </w:numPr>
        <w:spacing w:after="0" w:line="240" w:lineRule="auto"/>
        <w:rPr>
          <w:i/>
          <w:u w:val="single"/>
        </w:rPr>
      </w:pPr>
      <w:r w:rsidRPr="00BA3DB2">
        <w:rPr>
          <w:i/>
          <w:u w:val="single"/>
        </w:rPr>
        <w:t>L’enseignement scientifique</w:t>
      </w:r>
    </w:p>
    <w:p w:rsidR="00BA3DB2" w:rsidRDefault="00BA3DB2" w:rsidP="00B02241">
      <w:pPr>
        <w:autoSpaceDE w:val="0"/>
        <w:autoSpaceDN w:val="0"/>
        <w:adjustRightInd w:val="0"/>
        <w:spacing w:after="0" w:line="240" w:lineRule="auto"/>
        <w:jc w:val="both"/>
        <w:rPr>
          <w:rFonts w:ascii="Calibri" w:hAnsi="Calibri" w:cs="Calibri"/>
        </w:rPr>
      </w:pPr>
      <w:r>
        <w:rPr>
          <w:rFonts w:ascii="Calibri" w:hAnsi="Calibri" w:cs="Calibri"/>
        </w:rPr>
        <w:t xml:space="preserve">Cet enseignement permettra de « transmettre les principaux concepts scientifiques qui sont essentiels pour comprendre et agir au XXIème siècle et se familiariser avec les processus de construction de la vérité scientifique (exemple </w:t>
      </w:r>
      <w:r>
        <w:rPr>
          <w:rFonts w:ascii="Calibri" w:hAnsi="Calibri" w:cs="Calibri"/>
        </w:rPr>
        <w:lastRenderedPageBreak/>
        <w:t xml:space="preserve">la transition numérique, la transition écologique, </w:t>
      </w:r>
      <w:proofErr w:type="spellStart"/>
      <w:r>
        <w:rPr>
          <w:rFonts w:ascii="Calibri" w:hAnsi="Calibri" w:cs="Calibri"/>
        </w:rPr>
        <w:t>bio-éthique</w:t>
      </w:r>
      <w:proofErr w:type="spellEnd"/>
      <w:r>
        <w:rPr>
          <w:rFonts w:ascii="Calibri" w:hAnsi="Calibri" w:cs="Calibri"/>
        </w:rPr>
        <w:t xml:space="preserve"> ou encore l’intelligence artificielle).</w:t>
      </w:r>
    </w:p>
    <w:p w:rsidR="00BA3DB2" w:rsidRDefault="00BA3DB2" w:rsidP="00B02241">
      <w:pPr>
        <w:autoSpaceDE w:val="0"/>
        <w:autoSpaceDN w:val="0"/>
        <w:adjustRightInd w:val="0"/>
        <w:spacing w:after="0" w:line="240" w:lineRule="auto"/>
        <w:jc w:val="both"/>
        <w:rPr>
          <w:rFonts w:ascii="Calibri" w:hAnsi="Calibri" w:cs="Calibri"/>
        </w:rPr>
      </w:pPr>
      <w:r>
        <w:rPr>
          <w:rFonts w:ascii="Calibri" w:hAnsi="Calibri" w:cs="Calibri"/>
        </w:rPr>
        <w:t xml:space="preserve">Cet « enseignement scientifique » devient </w:t>
      </w:r>
      <w:r w:rsidRPr="005A1F67">
        <w:rPr>
          <w:rFonts w:ascii="Calibri,Bold" w:hAnsi="Calibri,Bold" w:cs="Calibri,Bold"/>
          <w:bCs/>
        </w:rPr>
        <w:t>obligatoire pour tous les élèves</w:t>
      </w:r>
      <w:r>
        <w:rPr>
          <w:rFonts w:ascii="Calibri,Bold" w:hAnsi="Calibri,Bold" w:cs="Calibri,Bold"/>
          <w:b/>
          <w:bCs/>
        </w:rPr>
        <w:t xml:space="preserve"> </w:t>
      </w:r>
      <w:r>
        <w:rPr>
          <w:rFonts w:ascii="Calibri" w:hAnsi="Calibri" w:cs="Calibri"/>
        </w:rPr>
        <w:t>à raison de 2 heures</w:t>
      </w:r>
    </w:p>
    <w:p w:rsidR="00BA3DB2" w:rsidRDefault="00BA3DB2" w:rsidP="00B02241">
      <w:pPr>
        <w:spacing w:after="0" w:line="240" w:lineRule="auto"/>
        <w:jc w:val="both"/>
      </w:pPr>
      <w:proofErr w:type="gramStart"/>
      <w:r w:rsidRPr="00BA3DB2">
        <w:rPr>
          <w:rFonts w:ascii="Calibri" w:hAnsi="Calibri" w:cs="Calibri"/>
        </w:rPr>
        <w:t>hebdomadaires</w:t>
      </w:r>
      <w:proofErr w:type="gramEnd"/>
      <w:r w:rsidRPr="00BA3DB2">
        <w:rPr>
          <w:rFonts w:ascii="Calibri" w:hAnsi="Calibri" w:cs="Calibri"/>
        </w:rPr>
        <w:t xml:space="preserve"> en première et en terminale.</w:t>
      </w:r>
    </w:p>
    <w:p w:rsidR="00BA3DB2" w:rsidRDefault="00BA3DB2" w:rsidP="00B02241">
      <w:pPr>
        <w:spacing w:after="0" w:line="240" w:lineRule="auto"/>
        <w:jc w:val="both"/>
      </w:pPr>
    </w:p>
    <w:p w:rsidR="00BA3DB2" w:rsidRPr="00340805" w:rsidRDefault="00BA3DB2" w:rsidP="00B02241">
      <w:pPr>
        <w:pStyle w:val="Paragraphedeliste"/>
        <w:numPr>
          <w:ilvl w:val="0"/>
          <w:numId w:val="3"/>
        </w:numPr>
        <w:spacing w:after="0" w:line="240" w:lineRule="auto"/>
        <w:jc w:val="both"/>
        <w:rPr>
          <w:i/>
          <w:u w:val="single"/>
        </w:rPr>
      </w:pPr>
      <w:r w:rsidRPr="00340805">
        <w:rPr>
          <w:i/>
          <w:u w:val="single"/>
        </w:rPr>
        <w:t>Les enseignements de spécialité en première et en terminale</w:t>
      </w:r>
    </w:p>
    <w:p w:rsidR="00BA3DB2" w:rsidRDefault="00340805" w:rsidP="00B02241">
      <w:pPr>
        <w:autoSpaceDE w:val="0"/>
        <w:autoSpaceDN w:val="0"/>
        <w:adjustRightInd w:val="0"/>
        <w:spacing w:after="0" w:line="240" w:lineRule="auto"/>
        <w:jc w:val="both"/>
        <w:rPr>
          <w:rFonts w:ascii="Calibri" w:hAnsi="Calibri" w:cs="Calibri"/>
        </w:rPr>
      </w:pPr>
      <w:r w:rsidRPr="00340805">
        <w:rPr>
          <w:rFonts w:ascii="Calibri" w:hAnsi="Calibri" w:cs="Calibri"/>
        </w:rPr>
        <w:t>Outre les matières communes à tous, évoquées ci-dessus, chaque élève devra suivre trois enseignements de</w:t>
      </w:r>
      <w:r>
        <w:rPr>
          <w:rFonts w:ascii="Calibri" w:hAnsi="Calibri" w:cs="Calibri"/>
        </w:rPr>
        <w:t xml:space="preserve"> </w:t>
      </w:r>
      <w:r w:rsidRPr="00340805">
        <w:rPr>
          <w:rFonts w:ascii="Calibri" w:hAnsi="Calibri" w:cs="Calibri"/>
        </w:rPr>
        <w:t xml:space="preserve">spécialité en première puis 2 en terminale. </w:t>
      </w:r>
      <w:r w:rsidRPr="00340805">
        <w:rPr>
          <w:rFonts w:ascii="Calibri" w:hAnsi="Calibri" w:cs="Calibri"/>
          <w:i/>
        </w:rPr>
        <w:t>Ceux-ci ont pour objectif de permettre une meilleure articulation entre les études au lycée et celles de l’enseignement supérieur</w:t>
      </w:r>
      <w:r w:rsidRPr="00340805">
        <w:rPr>
          <w:rFonts w:ascii="Calibri" w:hAnsi="Calibri" w:cs="Calibri"/>
        </w:rPr>
        <w:t>.</w:t>
      </w:r>
      <w:r>
        <w:rPr>
          <w:rFonts w:ascii="Calibri" w:hAnsi="Calibri" w:cs="Calibri"/>
        </w:rPr>
        <w:t xml:space="preserve"> </w:t>
      </w:r>
      <w:r w:rsidRPr="00340805">
        <w:rPr>
          <w:rFonts w:ascii="Calibri" w:hAnsi="Calibri" w:cs="Calibri"/>
        </w:rPr>
        <w:t xml:space="preserve">Chaque élève aura la possibilité de sélectionner 4 spécialités </w:t>
      </w:r>
      <w:r>
        <w:rPr>
          <w:rFonts w:ascii="Calibri" w:hAnsi="Calibri" w:cs="Calibri"/>
        </w:rPr>
        <w:t>en 2</w:t>
      </w:r>
      <w:r w:rsidRPr="00340805">
        <w:rPr>
          <w:rFonts w:ascii="Calibri" w:hAnsi="Calibri" w:cs="Calibri"/>
          <w:vertAlign w:val="superscript"/>
        </w:rPr>
        <w:t>nde</w:t>
      </w:r>
      <w:r>
        <w:rPr>
          <w:rFonts w:ascii="Calibri" w:hAnsi="Calibri" w:cs="Calibri"/>
        </w:rPr>
        <w:t xml:space="preserve"> sachant que 3 seront retenues en 1</w:t>
      </w:r>
      <w:r w:rsidRPr="00340805">
        <w:rPr>
          <w:rFonts w:ascii="Calibri" w:hAnsi="Calibri" w:cs="Calibri"/>
          <w:vertAlign w:val="superscript"/>
        </w:rPr>
        <w:t>re</w:t>
      </w:r>
      <w:r>
        <w:rPr>
          <w:rFonts w:ascii="Calibri" w:hAnsi="Calibri" w:cs="Calibri"/>
        </w:rPr>
        <w:t xml:space="preserve">. </w:t>
      </w:r>
    </w:p>
    <w:p w:rsidR="00340805" w:rsidRDefault="00340805" w:rsidP="00340805">
      <w:pPr>
        <w:autoSpaceDE w:val="0"/>
        <w:autoSpaceDN w:val="0"/>
        <w:adjustRightInd w:val="0"/>
        <w:spacing w:after="0" w:line="240" w:lineRule="auto"/>
        <w:rPr>
          <w:rFonts w:ascii="Calibri" w:hAnsi="Calibri" w:cs="Calibri"/>
        </w:rPr>
      </w:pPr>
    </w:p>
    <w:p w:rsidR="00340805" w:rsidRPr="005A1F67" w:rsidRDefault="00340805" w:rsidP="005A1F6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hAnsi="Calibri" w:cs="Calibri"/>
          <w:b/>
          <w:sz w:val="24"/>
          <w:szCs w:val="24"/>
        </w:rPr>
      </w:pPr>
      <w:r w:rsidRPr="005A1F67">
        <w:rPr>
          <w:rFonts w:ascii="Calibri" w:hAnsi="Calibri" w:cs="Calibri"/>
          <w:b/>
          <w:sz w:val="24"/>
          <w:szCs w:val="24"/>
          <w:highlight w:val="yellow"/>
        </w:rPr>
        <w:t>La carte des enseignements de spécialité au Lycée du Grand Nouméa</w:t>
      </w:r>
    </w:p>
    <w:p w:rsidR="00340805" w:rsidRDefault="00340805" w:rsidP="00340805">
      <w:pPr>
        <w:autoSpaceDE w:val="0"/>
        <w:autoSpaceDN w:val="0"/>
        <w:adjustRightInd w:val="0"/>
        <w:spacing w:after="0" w:line="240" w:lineRule="auto"/>
        <w:rPr>
          <w:rFonts w:ascii="Calibri" w:hAnsi="Calibri" w:cs="Calibri"/>
        </w:rPr>
      </w:pPr>
    </w:p>
    <w:p w:rsidR="00340805" w:rsidRPr="00340805" w:rsidRDefault="00340805" w:rsidP="00340805">
      <w:pPr>
        <w:pStyle w:val="Paragraphedeliste"/>
        <w:numPr>
          <w:ilvl w:val="0"/>
          <w:numId w:val="7"/>
        </w:numPr>
        <w:autoSpaceDE w:val="0"/>
        <w:autoSpaceDN w:val="0"/>
        <w:adjustRightInd w:val="0"/>
        <w:spacing w:after="0" w:line="240" w:lineRule="auto"/>
        <w:rPr>
          <w:rFonts w:ascii="Calibri" w:hAnsi="Calibri" w:cs="Calibri"/>
          <w:b/>
          <w:u w:val="single"/>
        </w:rPr>
      </w:pPr>
      <w:r w:rsidRPr="00340805">
        <w:rPr>
          <w:rFonts w:ascii="Calibri" w:hAnsi="Calibri" w:cs="Calibri"/>
          <w:b/>
          <w:u w:val="single"/>
        </w:rPr>
        <w:t>Mathématiques :</w:t>
      </w:r>
      <w:r w:rsidR="00601286">
        <w:rPr>
          <w:rFonts w:ascii="Calibri" w:hAnsi="Calibri" w:cs="Calibri"/>
          <w:b/>
          <w:u w:val="single"/>
        </w:rPr>
        <w:t xml:space="preserve"> (Maths)</w:t>
      </w:r>
    </w:p>
    <w:p w:rsidR="00340805" w:rsidRPr="00340805" w:rsidRDefault="00340805" w:rsidP="00B02241">
      <w:pPr>
        <w:autoSpaceDE w:val="0"/>
        <w:autoSpaceDN w:val="0"/>
        <w:adjustRightInd w:val="0"/>
        <w:spacing w:after="0" w:line="240" w:lineRule="auto"/>
        <w:jc w:val="both"/>
        <w:rPr>
          <w:rFonts w:ascii="Calibri" w:hAnsi="Calibri" w:cs="Calibri"/>
          <w:color w:val="282828"/>
        </w:rPr>
      </w:pPr>
      <w:r w:rsidRPr="00340805">
        <w:rPr>
          <w:rFonts w:ascii="Calibri" w:hAnsi="Calibri" w:cs="Calibri"/>
          <w:color w:val="282828"/>
        </w:rPr>
        <w:t>L’enseignement de spécialité de mathématiques permet aux élèves de renforcer et</w:t>
      </w:r>
      <w:r>
        <w:rPr>
          <w:rFonts w:ascii="Calibri" w:hAnsi="Calibri" w:cs="Calibri"/>
          <w:color w:val="282828"/>
        </w:rPr>
        <w:t xml:space="preserve"> </w:t>
      </w:r>
      <w:r w:rsidRPr="00340805">
        <w:rPr>
          <w:rFonts w:ascii="Calibri" w:hAnsi="Calibri" w:cs="Calibri"/>
          <w:color w:val="282828"/>
        </w:rPr>
        <w:t>d’approfondir l’étude des thèmes suivants : « Algèbre », « Analyse », « Géométrie », « Probabilités et</w:t>
      </w:r>
      <w:r>
        <w:rPr>
          <w:rFonts w:ascii="Calibri" w:hAnsi="Calibri" w:cs="Calibri"/>
          <w:color w:val="282828"/>
        </w:rPr>
        <w:t xml:space="preserve"> </w:t>
      </w:r>
      <w:r w:rsidRPr="00340805">
        <w:rPr>
          <w:rFonts w:ascii="Calibri" w:hAnsi="Calibri" w:cs="Calibri"/>
          <w:color w:val="282828"/>
        </w:rPr>
        <w:t>statistique » et « Algorithmique et programmation ». Cet enseignement s’ouvre à l’histoire des mathématiques</w:t>
      </w:r>
      <w:r w:rsidR="005A1F67">
        <w:rPr>
          <w:rFonts w:ascii="Calibri" w:hAnsi="Calibri" w:cs="Calibri"/>
          <w:color w:val="282828"/>
        </w:rPr>
        <w:t xml:space="preserve"> </w:t>
      </w:r>
      <w:r w:rsidRPr="00340805">
        <w:rPr>
          <w:rFonts w:ascii="Calibri" w:hAnsi="Calibri" w:cs="Calibri"/>
          <w:color w:val="282828"/>
        </w:rPr>
        <w:t>pour expliquer l’émergence et l’évolution des notions et permet aux élèves d’accéder à</w:t>
      </w:r>
      <w:r>
        <w:rPr>
          <w:rFonts w:ascii="Calibri" w:hAnsi="Calibri" w:cs="Calibri"/>
          <w:color w:val="282828"/>
        </w:rPr>
        <w:t xml:space="preserve"> </w:t>
      </w:r>
      <w:r w:rsidRPr="00340805">
        <w:rPr>
          <w:rFonts w:ascii="Calibri" w:hAnsi="Calibri" w:cs="Calibri"/>
          <w:color w:val="282828"/>
        </w:rPr>
        <w:t>l’abstraction et de consolider la maîtrise du calcul algébrique. L’utilisation de logiciels, d’outils de représentation,</w:t>
      </w:r>
      <w:r w:rsidR="005A1F67">
        <w:rPr>
          <w:rFonts w:ascii="Calibri" w:hAnsi="Calibri" w:cs="Calibri"/>
          <w:color w:val="282828"/>
        </w:rPr>
        <w:t xml:space="preserve"> </w:t>
      </w:r>
      <w:r w:rsidRPr="00340805">
        <w:rPr>
          <w:rFonts w:ascii="Calibri" w:hAnsi="Calibri" w:cs="Calibri"/>
          <w:color w:val="282828"/>
        </w:rPr>
        <w:t>de simulation et de programmation favorise l’expérimentation et la mise en situation. Les interactions</w:t>
      </w:r>
      <w:r>
        <w:rPr>
          <w:rFonts w:ascii="Calibri" w:hAnsi="Calibri" w:cs="Calibri"/>
          <w:color w:val="282828"/>
        </w:rPr>
        <w:t xml:space="preserve"> </w:t>
      </w:r>
      <w:r w:rsidRPr="00340805">
        <w:rPr>
          <w:rFonts w:ascii="Calibri" w:hAnsi="Calibri" w:cs="Calibri"/>
          <w:color w:val="282828"/>
        </w:rPr>
        <w:t>avec d’autres enseignements de spécialité tels que physique-chimie, sciences de la vie et de la</w:t>
      </w:r>
      <w:r>
        <w:rPr>
          <w:rFonts w:ascii="Calibri" w:hAnsi="Calibri" w:cs="Calibri"/>
          <w:color w:val="282828"/>
        </w:rPr>
        <w:t xml:space="preserve"> </w:t>
      </w:r>
      <w:r w:rsidRPr="00340805">
        <w:rPr>
          <w:rFonts w:ascii="Calibri" w:hAnsi="Calibri" w:cs="Calibri"/>
          <w:color w:val="282828"/>
        </w:rPr>
        <w:t>Terre, sciences de l’ingénieur, sciences économiques et sociales sont valorisées.</w:t>
      </w:r>
    </w:p>
    <w:p w:rsidR="00BA3DB2" w:rsidRDefault="00BA3DB2" w:rsidP="00BA3DB2">
      <w:pPr>
        <w:spacing w:after="0" w:line="240" w:lineRule="auto"/>
      </w:pPr>
    </w:p>
    <w:p w:rsidR="00BA3DB2" w:rsidRPr="00340805" w:rsidRDefault="00340805" w:rsidP="00340805">
      <w:pPr>
        <w:pStyle w:val="Paragraphedeliste"/>
        <w:numPr>
          <w:ilvl w:val="0"/>
          <w:numId w:val="7"/>
        </w:numPr>
        <w:spacing w:after="0" w:line="240" w:lineRule="auto"/>
        <w:rPr>
          <w:b/>
          <w:u w:val="single"/>
        </w:rPr>
      </w:pPr>
      <w:r w:rsidRPr="00340805">
        <w:rPr>
          <w:b/>
          <w:u w:val="single"/>
        </w:rPr>
        <w:t>Physique-Chimie :</w:t>
      </w:r>
      <w:r w:rsidR="00601286">
        <w:rPr>
          <w:b/>
          <w:u w:val="single"/>
        </w:rPr>
        <w:t xml:space="preserve"> (PC)</w:t>
      </w:r>
    </w:p>
    <w:p w:rsidR="00340805" w:rsidRDefault="00340805" w:rsidP="00B02241">
      <w:pPr>
        <w:autoSpaceDE w:val="0"/>
        <w:autoSpaceDN w:val="0"/>
        <w:adjustRightInd w:val="0"/>
        <w:spacing w:after="0" w:line="240" w:lineRule="auto"/>
        <w:jc w:val="both"/>
        <w:rPr>
          <w:rFonts w:ascii="Calibri" w:hAnsi="Calibri" w:cs="Calibri"/>
          <w:color w:val="282828"/>
        </w:rPr>
      </w:pPr>
      <w:r>
        <w:rPr>
          <w:rFonts w:ascii="Calibri" w:hAnsi="Calibri" w:cs="Calibri"/>
          <w:color w:val="282828"/>
        </w:rPr>
        <w:t>L’enseignement de spécialité de physique-chimie propose aux élèves de découvrir des notions</w:t>
      </w:r>
      <w:r w:rsidR="00B02241">
        <w:rPr>
          <w:rFonts w:ascii="Calibri" w:hAnsi="Calibri" w:cs="Calibri"/>
          <w:color w:val="282828"/>
        </w:rPr>
        <w:t xml:space="preserve"> </w:t>
      </w:r>
      <w:r>
        <w:rPr>
          <w:rFonts w:ascii="Calibri" w:hAnsi="Calibri" w:cs="Calibri"/>
          <w:color w:val="282828"/>
        </w:rPr>
        <w:t>en lien avec les thèmes "Organisation et transformations de la matière", "Mouvement et interactions", "L’énergie : conversions et transferts" et "Ondes et signaux". Les domaines d’application choisis (« Le son et sa perception », « Vision et images », « Synthèse de molécules naturelles », etc.) donnent à l’élève une image concrète, vivante et moderne de la physique et de la chimie. Cet enseignement accorde une place importante à l’expérimentation et redonne toute leur place à la modélisation et à la formulation mathématique des lois physiques.</w:t>
      </w:r>
    </w:p>
    <w:p w:rsidR="00340805" w:rsidRDefault="00340805" w:rsidP="00340805">
      <w:pPr>
        <w:autoSpaceDE w:val="0"/>
        <w:autoSpaceDN w:val="0"/>
        <w:adjustRightInd w:val="0"/>
        <w:spacing w:after="0" w:line="240" w:lineRule="auto"/>
        <w:rPr>
          <w:rFonts w:ascii="Calibri" w:hAnsi="Calibri" w:cs="Calibri"/>
          <w:color w:val="282828"/>
        </w:rPr>
      </w:pPr>
    </w:p>
    <w:p w:rsidR="00340805" w:rsidRPr="00340805" w:rsidRDefault="00340805" w:rsidP="00340805">
      <w:pPr>
        <w:pStyle w:val="Paragraphedeliste"/>
        <w:numPr>
          <w:ilvl w:val="0"/>
          <w:numId w:val="7"/>
        </w:numPr>
        <w:autoSpaceDE w:val="0"/>
        <w:autoSpaceDN w:val="0"/>
        <w:adjustRightInd w:val="0"/>
        <w:spacing w:after="0" w:line="240" w:lineRule="auto"/>
        <w:rPr>
          <w:rFonts w:ascii="Calibri" w:hAnsi="Calibri" w:cs="Calibri"/>
          <w:b/>
          <w:color w:val="282828"/>
          <w:u w:val="single"/>
        </w:rPr>
      </w:pPr>
      <w:r w:rsidRPr="00340805">
        <w:rPr>
          <w:rFonts w:ascii="Calibri" w:hAnsi="Calibri" w:cs="Calibri"/>
          <w:b/>
          <w:color w:val="282828"/>
          <w:u w:val="single"/>
        </w:rPr>
        <w:t>Sciences et Vie de la Terre :</w:t>
      </w:r>
      <w:r w:rsidR="00601286">
        <w:rPr>
          <w:rFonts w:ascii="Calibri" w:hAnsi="Calibri" w:cs="Calibri"/>
          <w:b/>
          <w:color w:val="282828"/>
          <w:u w:val="single"/>
        </w:rPr>
        <w:t xml:space="preserve"> (SVT)</w:t>
      </w:r>
    </w:p>
    <w:p w:rsidR="00340805" w:rsidRDefault="00340805" w:rsidP="00B02241">
      <w:pPr>
        <w:autoSpaceDE w:val="0"/>
        <w:autoSpaceDN w:val="0"/>
        <w:adjustRightInd w:val="0"/>
        <w:spacing w:after="0" w:line="240" w:lineRule="auto"/>
        <w:jc w:val="both"/>
        <w:rPr>
          <w:rFonts w:ascii="Calibri" w:hAnsi="Calibri" w:cs="Calibri"/>
          <w:color w:val="282828"/>
        </w:rPr>
      </w:pPr>
      <w:r>
        <w:rPr>
          <w:rFonts w:ascii="Calibri" w:hAnsi="Calibri" w:cs="Calibri"/>
          <w:color w:val="282828"/>
        </w:rPr>
        <w:t>L’enseignement de spécialité Sciences de la vie et de la Terre propose aux élèves d’</w:t>
      </w:r>
      <w:r w:rsidR="00601286">
        <w:rPr>
          <w:rFonts w:ascii="Calibri" w:hAnsi="Calibri" w:cs="Calibri"/>
          <w:color w:val="282828"/>
        </w:rPr>
        <w:t xml:space="preserve">approfondir </w:t>
      </w:r>
      <w:r>
        <w:rPr>
          <w:rFonts w:ascii="Calibri" w:hAnsi="Calibri" w:cs="Calibri"/>
          <w:color w:val="282828"/>
        </w:rPr>
        <w:t xml:space="preserve">des notions en liens avec les thèmes suivant : « La Terre, la vie et l’organisation du vivant », « Les enjeux planétaires contemporains » et « Le corps humain et la santé ». Le programme développe chez l’élève des compétences fondamentales telles que </w:t>
      </w:r>
      <w:r w:rsidRPr="00D132BA">
        <w:rPr>
          <w:rFonts w:ascii="Calibri" w:hAnsi="Calibri" w:cs="Calibri"/>
          <w:b/>
          <w:color w:val="282828"/>
        </w:rPr>
        <w:t>l’observation, l’expérimentation, la modélisation, l’analyse, l’argumentation,</w:t>
      </w:r>
      <w:r>
        <w:rPr>
          <w:rFonts w:ascii="Calibri" w:hAnsi="Calibri" w:cs="Calibri"/>
          <w:color w:val="282828"/>
        </w:rPr>
        <w:t xml:space="preserve"> etc., indispensables à la poursuite d’étude dans l’enseignement supérieur</w:t>
      </w:r>
      <w:r w:rsidR="00D132BA">
        <w:rPr>
          <w:rFonts w:ascii="Calibri" w:hAnsi="Calibri" w:cs="Calibri"/>
          <w:color w:val="282828"/>
        </w:rPr>
        <w:t xml:space="preserve"> et à leur formation de futurs citoyens</w:t>
      </w:r>
      <w:r>
        <w:rPr>
          <w:rFonts w:ascii="Calibri" w:hAnsi="Calibri" w:cs="Calibri"/>
          <w:color w:val="282828"/>
        </w:rPr>
        <w:t>. Cette spécialité propose également à l’élève une meilleure compréhension du fonctionnement de son organisme, une approche réfléchie des enjeux de santé publique et une réflexion éthique et civique sur la société et l’environnement. La spécialité Sciences de la vie et de la terre s’appuie sur des connaissances de physique-chimie, mathématiques et informatique acquises lors des précédentes années et les remobilise dans des contextes où l’élève en découvre d’autres applications.</w:t>
      </w:r>
    </w:p>
    <w:p w:rsidR="00340805" w:rsidRDefault="00340805" w:rsidP="00340805">
      <w:pPr>
        <w:autoSpaceDE w:val="0"/>
        <w:autoSpaceDN w:val="0"/>
        <w:adjustRightInd w:val="0"/>
        <w:spacing w:after="0" w:line="240" w:lineRule="auto"/>
        <w:rPr>
          <w:rFonts w:ascii="Calibri" w:hAnsi="Calibri" w:cs="Calibri"/>
          <w:color w:val="282828"/>
        </w:rPr>
      </w:pPr>
    </w:p>
    <w:p w:rsidR="00340805" w:rsidRPr="00282864" w:rsidRDefault="00340805" w:rsidP="00340805">
      <w:pPr>
        <w:pStyle w:val="Paragraphedeliste"/>
        <w:numPr>
          <w:ilvl w:val="0"/>
          <w:numId w:val="7"/>
        </w:numPr>
        <w:autoSpaceDE w:val="0"/>
        <w:autoSpaceDN w:val="0"/>
        <w:adjustRightInd w:val="0"/>
        <w:spacing w:after="0" w:line="240" w:lineRule="auto"/>
        <w:rPr>
          <w:rFonts w:ascii="Calibri" w:hAnsi="Calibri" w:cs="Calibri"/>
          <w:b/>
          <w:color w:val="282828"/>
          <w:u w:val="single"/>
        </w:rPr>
      </w:pPr>
      <w:r w:rsidRPr="00282864">
        <w:rPr>
          <w:rFonts w:ascii="Calibri" w:hAnsi="Calibri" w:cs="Calibri"/>
          <w:b/>
          <w:color w:val="282828"/>
          <w:u w:val="single"/>
        </w:rPr>
        <w:t>Sciences Economiques et Sociales</w:t>
      </w:r>
      <w:r w:rsidR="00601286">
        <w:rPr>
          <w:rFonts w:ascii="Calibri" w:hAnsi="Calibri" w:cs="Calibri"/>
          <w:b/>
          <w:color w:val="282828"/>
          <w:u w:val="single"/>
        </w:rPr>
        <w:t xml:space="preserve"> (SES)</w:t>
      </w:r>
    </w:p>
    <w:p w:rsidR="00340805" w:rsidRDefault="00282864" w:rsidP="00B02241">
      <w:pPr>
        <w:autoSpaceDE w:val="0"/>
        <w:autoSpaceDN w:val="0"/>
        <w:adjustRightInd w:val="0"/>
        <w:spacing w:after="0" w:line="240" w:lineRule="auto"/>
        <w:jc w:val="both"/>
        <w:rPr>
          <w:rFonts w:ascii="Calibri" w:hAnsi="Calibri" w:cs="Calibri"/>
          <w:color w:val="282828"/>
        </w:rPr>
      </w:pPr>
      <w:r>
        <w:rPr>
          <w:rFonts w:ascii="Calibri" w:hAnsi="Calibri" w:cs="Calibri"/>
          <w:color w:val="282828"/>
        </w:rPr>
        <w:t>L’enseignement de spécialité Sciences économiques et sociales renforce et approfondit la maîtrise par les élèves des concepts, méthodes et problématiques essentiels de la science économique, de la sociologie et de la science politique. Il éclaire les grands enjeux économiques, sociaux et politiques des sociétés contemporaines. En renforçant les approches microéconomiques nécessaires pour comprendre les fondamentaux de l’économie et en proposant une approche pluridisciplinaire qui s’appuie notamment sur les sciences sociales, cet enseignement contribue à l’amélioration de la culture économique et sociologique des lycéens.</w:t>
      </w:r>
    </w:p>
    <w:p w:rsidR="00282864" w:rsidRDefault="00282864" w:rsidP="00282864">
      <w:pPr>
        <w:autoSpaceDE w:val="0"/>
        <w:autoSpaceDN w:val="0"/>
        <w:adjustRightInd w:val="0"/>
        <w:spacing w:after="0" w:line="240" w:lineRule="auto"/>
        <w:rPr>
          <w:rFonts w:ascii="Calibri" w:hAnsi="Calibri" w:cs="Calibri"/>
          <w:color w:val="282828"/>
        </w:rPr>
      </w:pPr>
    </w:p>
    <w:p w:rsidR="00282864" w:rsidRPr="00282864" w:rsidRDefault="00282864" w:rsidP="00282864">
      <w:pPr>
        <w:pStyle w:val="Paragraphedeliste"/>
        <w:numPr>
          <w:ilvl w:val="0"/>
          <w:numId w:val="7"/>
        </w:numPr>
        <w:autoSpaceDE w:val="0"/>
        <w:autoSpaceDN w:val="0"/>
        <w:adjustRightInd w:val="0"/>
        <w:spacing w:after="0" w:line="240" w:lineRule="auto"/>
        <w:rPr>
          <w:rFonts w:ascii="Calibri" w:hAnsi="Calibri" w:cs="Calibri"/>
          <w:b/>
          <w:color w:val="282828"/>
          <w:u w:val="single"/>
        </w:rPr>
      </w:pPr>
      <w:r w:rsidRPr="00282864">
        <w:rPr>
          <w:rFonts w:ascii="Calibri" w:hAnsi="Calibri" w:cs="Calibri"/>
          <w:b/>
          <w:color w:val="282828"/>
          <w:u w:val="single"/>
        </w:rPr>
        <w:t>Histoire-géographie, géopolitique et sciences politiques</w:t>
      </w:r>
      <w:r w:rsidR="00601286">
        <w:rPr>
          <w:rFonts w:ascii="Calibri" w:hAnsi="Calibri" w:cs="Calibri"/>
          <w:b/>
          <w:color w:val="282828"/>
          <w:u w:val="single"/>
        </w:rPr>
        <w:t xml:space="preserve"> (HGSP)</w:t>
      </w:r>
    </w:p>
    <w:p w:rsidR="00282864" w:rsidRDefault="00282864" w:rsidP="00B02241">
      <w:pPr>
        <w:autoSpaceDE w:val="0"/>
        <w:autoSpaceDN w:val="0"/>
        <w:adjustRightInd w:val="0"/>
        <w:spacing w:after="0" w:line="240" w:lineRule="auto"/>
        <w:jc w:val="both"/>
        <w:rPr>
          <w:rFonts w:ascii="Calibri" w:hAnsi="Calibri" w:cs="Calibri"/>
          <w:color w:val="282828"/>
        </w:rPr>
      </w:pPr>
      <w:r>
        <w:rPr>
          <w:rFonts w:ascii="Calibri" w:hAnsi="Calibri" w:cs="Calibri"/>
          <w:color w:val="282828"/>
        </w:rPr>
        <w:t>La spécialité Histoire-géographie, géopolitique et sciences politiques propose des clés de compréhension du monde contemporain par l’étude de différents enjeux politiques, sociaux et économiques majeurs. Chaque thème est l’occasion d’une observation du monde actuel, mais également d’un approfondissement historique et géographique permettant de mesurer les influences et les évolutions d’une question politique. L’analyse, adossée à une réflexion sur les relations internationales, développe le sens critique des élèves, ainsi que leur maîtrise des méthodes et de connaissances approfondies dans différentes disciplines ici conjuguées.</w:t>
      </w:r>
    </w:p>
    <w:p w:rsidR="00282864" w:rsidRDefault="00282864" w:rsidP="00282864">
      <w:pPr>
        <w:autoSpaceDE w:val="0"/>
        <w:autoSpaceDN w:val="0"/>
        <w:adjustRightInd w:val="0"/>
        <w:spacing w:after="0" w:line="240" w:lineRule="auto"/>
        <w:rPr>
          <w:rFonts w:ascii="Calibri" w:hAnsi="Calibri" w:cs="Calibri"/>
          <w:color w:val="282828"/>
        </w:rPr>
      </w:pPr>
    </w:p>
    <w:p w:rsidR="00282864" w:rsidRPr="00282864" w:rsidRDefault="00282864" w:rsidP="00282864">
      <w:pPr>
        <w:pStyle w:val="Paragraphedeliste"/>
        <w:numPr>
          <w:ilvl w:val="0"/>
          <w:numId w:val="7"/>
        </w:numPr>
        <w:autoSpaceDE w:val="0"/>
        <w:autoSpaceDN w:val="0"/>
        <w:adjustRightInd w:val="0"/>
        <w:spacing w:after="0" w:line="240" w:lineRule="auto"/>
        <w:rPr>
          <w:rFonts w:ascii="Calibri" w:hAnsi="Calibri" w:cs="Calibri"/>
          <w:b/>
          <w:color w:val="282828"/>
          <w:u w:val="single"/>
        </w:rPr>
      </w:pPr>
      <w:r w:rsidRPr="00282864">
        <w:rPr>
          <w:rFonts w:ascii="Calibri" w:hAnsi="Calibri" w:cs="Calibri"/>
          <w:b/>
          <w:color w:val="282828"/>
          <w:u w:val="single"/>
        </w:rPr>
        <w:t>Humanités, Littérature et Philosophie</w:t>
      </w:r>
      <w:r w:rsidR="00601286">
        <w:rPr>
          <w:rFonts w:ascii="Calibri" w:hAnsi="Calibri" w:cs="Calibri"/>
          <w:b/>
          <w:color w:val="282828"/>
          <w:u w:val="single"/>
        </w:rPr>
        <w:t xml:space="preserve"> (HLP)</w:t>
      </w:r>
    </w:p>
    <w:p w:rsidR="00282864" w:rsidRDefault="00282864" w:rsidP="00B02241">
      <w:pPr>
        <w:autoSpaceDE w:val="0"/>
        <w:autoSpaceDN w:val="0"/>
        <w:adjustRightInd w:val="0"/>
        <w:spacing w:after="0" w:line="240" w:lineRule="auto"/>
        <w:jc w:val="both"/>
        <w:rPr>
          <w:rFonts w:ascii="Calibri" w:hAnsi="Calibri" w:cs="Calibri"/>
          <w:color w:val="282828"/>
        </w:rPr>
      </w:pPr>
      <w:r>
        <w:rPr>
          <w:rFonts w:ascii="Calibri" w:hAnsi="Calibri" w:cs="Calibri"/>
          <w:color w:val="282828"/>
        </w:rPr>
        <w:t>La spécialité Humanités, littérature et philosophie propose l’étude de la littérature et de la philosophie de toutes les époques par la lecture et la découverte de nombreux textes afin d’affiner la pensée et de développer la culture de l’élève. Elle s’appuie sur plusieurs grandes questions qui accompagnent l’humanité, depuis l’Antiquité jusqu’à nos jours : comment utiliser les mots, la parole et l’écriture ? Comment se représenter le monde, celui dans lequel on vit et ceux dans lesquels ont vécu et vivent d’autres hommes et femmes ? Cet enseignement développe ainsi la capacité de l’élève à analyser des points de vue, à formuler une réflexion personnelle argumentée et à débattre sur des questions qui relèvent des enjeux majeurs de l’humanité.</w:t>
      </w:r>
    </w:p>
    <w:p w:rsidR="00282864" w:rsidRDefault="00282864" w:rsidP="00282864">
      <w:pPr>
        <w:autoSpaceDE w:val="0"/>
        <w:autoSpaceDN w:val="0"/>
        <w:adjustRightInd w:val="0"/>
        <w:spacing w:after="0" w:line="240" w:lineRule="auto"/>
        <w:rPr>
          <w:rFonts w:ascii="Calibri" w:hAnsi="Calibri" w:cs="Calibri"/>
          <w:color w:val="282828"/>
        </w:rPr>
      </w:pPr>
    </w:p>
    <w:p w:rsidR="00282864" w:rsidRPr="00282864" w:rsidRDefault="00282864" w:rsidP="00282864">
      <w:pPr>
        <w:pStyle w:val="Paragraphedeliste"/>
        <w:numPr>
          <w:ilvl w:val="0"/>
          <w:numId w:val="7"/>
        </w:numPr>
        <w:autoSpaceDE w:val="0"/>
        <w:autoSpaceDN w:val="0"/>
        <w:adjustRightInd w:val="0"/>
        <w:spacing w:after="0" w:line="240" w:lineRule="auto"/>
        <w:rPr>
          <w:rFonts w:ascii="Calibri" w:hAnsi="Calibri" w:cs="Calibri"/>
          <w:b/>
          <w:color w:val="282828"/>
          <w:u w:val="single"/>
        </w:rPr>
      </w:pPr>
      <w:r w:rsidRPr="00282864">
        <w:rPr>
          <w:rFonts w:ascii="Calibri" w:hAnsi="Calibri" w:cs="Calibri"/>
          <w:b/>
          <w:color w:val="282828"/>
          <w:u w:val="single"/>
        </w:rPr>
        <w:t>Numérique et Sciences Informatiques</w:t>
      </w:r>
      <w:r w:rsidR="00601286">
        <w:rPr>
          <w:rFonts w:ascii="Calibri" w:hAnsi="Calibri" w:cs="Calibri"/>
          <w:b/>
          <w:color w:val="282828"/>
          <w:u w:val="single"/>
        </w:rPr>
        <w:t xml:space="preserve"> (NSI)</w:t>
      </w:r>
    </w:p>
    <w:p w:rsidR="00282864" w:rsidRDefault="00282864" w:rsidP="00B02241">
      <w:pPr>
        <w:autoSpaceDE w:val="0"/>
        <w:autoSpaceDN w:val="0"/>
        <w:adjustRightInd w:val="0"/>
        <w:spacing w:after="0" w:line="240" w:lineRule="auto"/>
        <w:jc w:val="both"/>
        <w:rPr>
          <w:rFonts w:ascii="Calibri" w:hAnsi="Calibri" w:cs="Calibri"/>
          <w:color w:val="282828"/>
        </w:rPr>
      </w:pPr>
      <w:r>
        <w:rPr>
          <w:rFonts w:ascii="Calibri" w:hAnsi="Calibri" w:cs="Calibri"/>
          <w:color w:val="282828"/>
        </w:rPr>
        <w:t>L’enseignement de spécialité Numérique et sciences informatiques propose aux élèves de découvrir des notions en lien, entre autres, avec l’histoire de l’informatique, la représentation et le traitement de données, les interactions homme-machine, les algorithmes, le langage et la programmation.</w:t>
      </w:r>
    </w:p>
    <w:p w:rsidR="00282864" w:rsidRDefault="00282864" w:rsidP="00B02241">
      <w:pPr>
        <w:autoSpaceDE w:val="0"/>
        <w:autoSpaceDN w:val="0"/>
        <w:adjustRightInd w:val="0"/>
        <w:spacing w:after="0" w:line="240" w:lineRule="auto"/>
        <w:jc w:val="both"/>
        <w:rPr>
          <w:rFonts w:ascii="Calibri" w:hAnsi="Calibri" w:cs="Calibri"/>
          <w:color w:val="282828"/>
        </w:rPr>
      </w:pPr>
      <w:r>
        <w:rPr>
          <w:rFonts w:ascii="Calibri" w:hAnsi="Calibri" w:cs="Calibri"/>
          <w:color w:val="282828"/>
        </w:rPr>
        <w:t>L’élève s’y approprie des notions de programmation en les appliquant à de nombreux projets. La mise en œuvre du programme multiplie les occasions de mise en activité des élèves, sous diverses formes qui permettent de développer des compétences transversales (autonomie, initiative, créativité, capacité à travailler en groupe, argumentation, etc.).</w:t>
      </w:r>
    </w:p>
    <w:p w:rsidR="00282864" w:rsidRDefault="00282864" w:rsidP="00282864">
      <w:pPr>
        <w:autoSpaceDE w:val="0"/>
        <w:autoSpaceDN w:val="0"/>
        <w:adjustRightInd w:val="0"/>
        <w:spacing w:after="0" w:line="240" w:lineRule="auto"/>
        <w:rPr>
          <w:rFonts w:ascii="Calibri" w:hAnsi="Calibri" w:cs="Calibri"/>
          <w:color w:val="282828"/>
        </w:rPr>
      </w:pPr>
    </w:p>
    <w:p w:rsidR="00282864" w:rsidRPr="00B03341" w:rsidRDefault="00282864" w:rsidP="00282864">
      <w:pPr>
        <w:pStyle w:val="Paragraphedeliste"/>
        <w:numPr>
          <w:ilvl w:val="0"/>
          <w:numId w:val="7"/>
        </w:numPr>
        <w:autoSpaceDE w:val="0"/>
        <w:autoSpaceDN w:val="0"/>
        <w:adjustRightInd w:val="0"/>
        <w:spacing w:after="0" w:line="240" w:lineRule="auto"/>
        <w:rPr>
          <w:rFonts w:ascii="Calibri" w:hAnsi="Calibri" w:cs="Calibri"/>
          <w:b/>
          <w:color w:val="282828"/>
          <w:u w:val="single"/>
        </w:rPr>
      </w:pPr>
      <w:r w:rsidRPr="00B03341">
        <w:rPr>
          <w:rFonts w:ascii="Calibri" w:hAnsi="Calibri" w:cs="Calibri"/>
          <w:b/>
          <w:color w:val="282828"/>
          <w:u w:val="single"/>
        </w:rPr>
        <w:t>Langues, littératures et cultures étrangères</w:t>
      </w:r>
      <w:r w:rsidR="00601286">
        <w:rPr>
          <w:rFonts w:ascii="Calibri" w:hAnsi="Calibri" w:cs="Calibri"/>
          <w:b/>
          <w:color w:val="282828"/>
          <w:u w:val="single"/>
        </w:rPr>
        <w:t xml:space="preserve"> (LLCE)</w:t>
      </w:r>
    </w:p>
    <w:p w:rsidR="00282864" w:rsidRDefault="00282864" w:rsidP="00B02241">
      <w:pPr>
        <w:autoSpaceDE w:val="0"/>
        <w:autoSpaceDN w:val="0"/>
        <w:adjustRightInd w:val="0"/>
        <w:spacing w:after="0" w:line="240" w:lineRule="auto"/>
        <w:jc w:val="both"/>
        <w:rPr>
          <w:rFonts w:ascii="Calibri" w:hAnsi="Calibri" w:cs="Calibri"/>
          <w:color w:val="282828"/>
        </w:rPr>
      </w:pPr>
      <w:r>
        <w:rPr>
          <w:rFonts w:ascii="Calibri" w:hAnsi="Calibri" w:cs="Calibri"/>
          <w:color w:val="282828"/>
        </w:rPr>
        <w:t>L’enseignement de spécialité en langues, littératures et cultures étrangères s’adresse à tous les élèves souhaitant consolider leur maîtrise d’</w:t>
      </w:r>
      <w:r w:rsidR="00B03341">
        <w:rPr>
          <w:rFonts w:ascii="Calibri" w:hAnsi="Calibri" w:cs="Calibri"/>
          <w:color w:val="282828"/>
        </w:rPr>
        <w:t xml:space="preserve">une langue vivante </w:t>
      </w:r>
      <w:r>
        <w:rPr>
          <w:rFonts w:ascii="Calibri" w:hAnsi="Calibri" w:cs="Calibri"/>
          <w:color w:val="282828"/>
        </w:rPr>
        <w:t>étrangère (l’anglais ou l’espagnol) et acquérir une culture approfondie et diverse relative à</w:t>
      </w:r>
      <w:r w:rsidR="00B03341">
        <w:rPr>
          <w:rFonts w:ascii="Calibri" w:hAnsi="Calibri" w:cs="Calibri"/>
          <w:color w:val="282828"/>
        </w:rPr>
        <w:t xml:space="preserve"> la </w:t>
      </w:r>
      <w:r>
        <w:rPr>
          <w:rFonts w:ascii="Calibri" w:hAnsi="Calibri" w:cs="Calibri"/>
          <w:color w:val="282828"/>
        </w:rPr>
        <w:t>langue étudiée. En s’appuyant sur des supports variés (</w:t>
      </w:r>
      <w:r w:rsidR="00B03341">
        <w:rPr>
          <w:rFonts w:ascii="Calibri" w:hAnsi="Calibri" w:cs="Calibri"/>
          <w:color w:val="282828"/>
        </w:rPr>
        <w:t>œuvres</w:t>
      </w:r>
      <w:r>
        <w:rPr>
          <w:rFonts w:ascii="Calibri" w:hAnsi="Calibri" w:cs="Calibri"/>
          <w:color w:val="282828"/>
        </w:rPr>
        <w:t xml:space="preserve"> littéraires, artic</w:t>
      </w:r>
      <w:r w:rsidR="00B03341">
        <w:rPr>
          <w:rFonts w:ascii="Calibri" w:hAnsi="Calibri" w:cs="Calibri"/>
          <w:color w:val="282828"/>
        </w:rPr>
        <w:t xml:space="preserve">les de presse, films, documents </w:t>
      </w:r>
      <w:r>
        <w:rPr>
          <w:rFonts w:ascii="Calibri" w:hAnsi="Calibri" w:cs="Calibri"/>
          <w:color w:val="282828"/>
        </w:rPr>
        <w:t>iconographiques, documents numériques …), les élèves étudient des thé</w:t>
      </w:r>
      <w:r w:rsidR="00B03341">
        <w:rPr>
          <w:rFonts w:ascii="Calibri" w:hAnsi="Calibri" w:cs="Calibri"/>
          <w:color w:val="282828"/>
        </w:rPr>
        <w:t xml:space="preserve">matiques telles que </w:t>
      </w:r>
      <w:r>
        <w:rPr>
          <w:rFonts w:ascii="Calibri" w:hAnsi="Calibri" w:cs="Calibri"/>
          <w:color w:val="282828"/>
        </w:rPr>
        <w:t>« le voyage » ou « les imaginaires », tout en pratiquant l’ensemble des ac</w:t>
      </w:r>
      <w:r w:rsidR="00B03341">
        <w:rPr>
          <w:rFonts w:ascii="Calibri" w:hAnsi="Calibri" w:cs="Calibri"/>
          <w:color w:val="282828"/>
        </w:rPr>
        <w:t xml:space="preserve">tivités langagières (réception, </w:t>
      </w:r>
      <w:r>
        <w:rPr>
          <w:rFonts w:ascii="Calibri" w:hAnsi="Calibri" w:cs="Calibri"/>
          <w:color w:val="282828"/>
        </w:rPr>
        <w:t>production, interaction).</w:t>
      </w:r>
    </w:p>
    <w:p w:rsidR="00B03341" w:rsidRDefault="00B03341" w:rsidP="00282864">
      <w:pPr>
        <w:autoSpaceDE w:val="0"/>
        <w:autoSpaceDN w:val="0"/>
        <w:adjustRightInd w:val="0"/>
        <w:spacing w:after="0" w:line="240" w:lineRule="auto"/>
        <w:rPr>
          <w:rFonts w:ascii="Calibri" w:hAnsi="Calibri" w:cs="Calibri"/>
          <w:color w:val="282828"/>
        </w:rPr>
      </w:pPr>
    </w:p>
    <w:p w:rsidR="00B03341" w:rsidRPr="00B03341" w:rsidRDefault="00B03341" w:rsidP="00B03341">
      <w:pPr>
        <w:pStyle w:val="Paragraphedeliste"/>
        <w:numPr>
          <w:ilvl w:val="0"/>
          <w:numId w:val="7"/>
        </w:numPr>
        <w:autoSpaceDE w:val="0"/>
        <w:autoSpaceDN w:val="0"/>
        <w:adjustRightInd w:val="0"/>
        <w:spacing w:after="0" w:line="240" w:lineRule="auto"/>
        <w:rPr>
          <w:rFonts w:ascii="Calibri" w:hAnsi="Calibri" w:cs="Calibri"/>
          <w:b/>
          <w:color w:val="282828"/>
          <w:u w:val="single"/>
        </w:rPr>
      </w:pPr>
      <w:r w:rsidRPr="00B03341">
        <w:rPr>
          <w:rFonts w:ascii="Calibri" w:hAnsi="Calibri" w:cs="Calibri"/>
          <w:b/>
          <w:color w:val="282828"/>
          <w:u w:val="single"/>
        </w:rPr>
        <w:t>Littérature, langues et cultures de l’Antiquité</w:t>
      </w:r>
      <w:r w:rsidR="00601286">
        <w:rPr>
          <w:rFonts w:ascii="Calibri" w:hAnsi="Calibri" w:cs="Calibri"/>
          <w:b/>
          <w:color w:val="282828"/>
          <w:u w:val="single"/>
        </w:rPr>
        <w:t xml:space="preserve"> (LLCA)</w:t>
      </w:r>
    </w:p>
    <w:p w:rsidR="00B03341" w:rsidRDefault="00B03341" w:rsidP="00B02241">
      <w:pPr>
        <w:autoSpaceDE w:val="0"/>
        <w:autoSpaceDN w:val="0"/>
        <w:adjustRightInd w:val="0"/>
        <w:spacing w:after="0" w:line="240" w:lineRule="auto"/>
        <w:jc w:val="both"/>
        <w:rPr>
          <w:rFonts w:ascii="Calibri" w:hAnsi="Calibri" w:cs="Calibri"/>
          <w:color w:val="282828"/>
        </w:rPr>
      </w:pPr>
      <w:r>
        <w:rPr>
          <w:rFonts w:ascii="Calibri" w:hAnsi="Calibri" w:cs="Calibri"/>
          <w:color w:val="282828"/>
        </w:rPr>
        <w:t xml:space="preserve">La spécialité Littérature, langues et cultures de l’Antiquité propose d’étudier de manière approfondie la langue, la littérature, l’histoire et les civilisations grecque </w:t>
      </w:r>
      <w:r>
        <w:rPr>
          <w:rFonts w:ascii="Calibri" w:hAnsi="Calibri" w:cs="Calibri"/>
          <w:color w:val="282828"/>
        </w:rPr>
        <w:lastRenderedPageBreak/>
        <w:t>et romaine en les mettant constamment en regard avec notre monde contemporain. Cette spécialité se fonde sur la lecture et la découverte de nombreux textes, en langue ancienne et en traduction, qui servent de supports à l’apprentissage du latin ou du grec. Le thème central « Vivre dans la cité », est décliné à travers l’étude des rapports entre hommes et femmes, des formes de la justice et de la place des dieux. En revisitant ainsi les modes de vie et de pensée des Anciens à la lumière de la modernité, l’élève en perçoit autant la singularité que la proximité. Il enrichit sa réflexion sur les sociétés antiques et contemporaines et acquiert une culture riche et diverse.</w:t>
      </w:r>
    </w:p>
    <w:p w:rsidR="00601286" w:rsidRDefault="00601286" w:rsidP="00B03341">
      <w:pPr>
        <w:autoSpaceDE w:val="0"/>
        <w:autoSpaceDN w:val="0"/>
        <w:adjustRightInd w:val="0"/>
        <w:spacing w:after="0" w:line="240" w:lineRule="auto"/>
        <w:rPr>
          <w:rFonts w:ascii="Calibri" w:hAnsi="Calibri" w:cs="Calibri"/>
          <w:color w:val="282828"/>
        </w:rPr>
      </w:pPr>
    </w:p>
    <w:p w:rsidR="00601286" w:rsidRPr="00601286" w:rsidRDefault="00601286" w:rsidP="00601286">
      <w:pPr>
        <w:pStyle w:val="Paragraphedeliste"/>
        <w:numPr>
          <w:ilvl w:val="0"/>
          <w:numId w:val="7"/>
        </w:numPr>
        <w:autoSpaceDE w:val="0"/>
        <w:autoSpaceDN w:val="0"/>
        <w:adjustRightInd w:val="0"/>
        <w:spacing w:after="0" w:line="240" w:lineRule="auto"/>
        <w:rPr>
          <w:rFonts w:ascii="Calibri" w:hAnsi="Calibri" w:cs="Calibri"/>
          <w:b/>
          <w:color w:val="282828"/>
          <w:u w:val="single"/>
        </w:rPr>
      </w:pPr>
      <w:r w:rsidRPr="00601286">
        <w:rPr>
          <w:rFonts w:ascii="Calibri" w:hAnsi="Calibri" w:cs="Calibri"/>
          <w:b/>
          <w:color w:val="282828"/>
          <w:u w:val="single"/>
        </w:rPr>
        <w:t>Arts, histoire des arts</w:t>
      </w:r>
      <w:r>
        <w:rPr>
          <w:rFonts w:ascii="Calibri" w:hAnsi="Calibri" w:cs="Calibri"/>
          <w:b/>
          <w:color w:val="282828"/>
          <w:u w:val="single"/>
        </w:rPr>
        <w:t xml:space="preserve"> (HDA)</w:t>
      </w:r>
    </w:p>
    <w:p w:rsidR="00601286" w:rsidRDefault="00601286" w:rsidP="00B02241">
      <w:pPr>
        <w:pStyle w:val="Default"/>
        <w:jc w:val="both"/>
        <w:rPr>
          <w:rFonts w:ascii="Calibri" w:hAnsi="Calibri" w:cs="Calibri"/>
          <w:color w:val="282828"/>
          <w:sz w:val="22"/>
          <w:szCs w:val="22"/>
        </w:rPr>
      </w:pPr>
      <w:r w:rsidRPr="00601286">
        <w:rPr>
          <w:rFonts w:ascii="Calibri" w:hAnsi="Calibri" w:cs="Calibri"/>
          <w:color w:val="282828"/>
          <w:sz w:val="22"/>
          <w:szCs w:val="22"/>
        </w:rPr>
        <w:t xml:space="preserve">Située au carrefour de nombreux champs de connaissances, l’histoire des arts est un enseignement de culture artistique fondé sur l’approche </w:t>
      </w:r>
      <w:proofErr w:type="spellStart"/>
      <w:r w:rsidRPr="00601286">
        <w:rPr>
          <w:rFonts w:ascii="Calibri" w:hAnsi="Calibri" w:cs="Calibri"/>
          <w:color w:val="282828"/>
          <w:sz w:val="22"/>
          <w:szCs w:val="22"/>
        </w:rPr>
        <w:t>codisciplinaire</w:t>
      </w:r>
      <w:proofErr w:type="spellEnd"/>
      <w:r w:rsidRPr="00601286">
        <w:rPr>
          <w:rFonts w:ascii="Calibri" w:hAnsi="Calibri" w:cs="Calibri"/>
          <w:color w:val="282828"/>
          <w:sz w:val="22"/>
          <w:szCs w:val="22"/>
        </w:rPr>
        <w:t xml:space="preserve">, par plusieurs professeurs, des œuvres et des formes créées par des hommes, des femmes ou des groupes humains dans un contexte historique, culturel et géographique donné, mais susceptibles d’avoir au présent des effets intellectuels, spirituels et esthétiques. Cet enseignement donne conscience aux élèves de la façon dont les arts, depuis les temps les plus reculés, constituent un fait anthropologique majeur, une nécessité de toutes les sociétés humaines et une richesse pour tous les individus. Il leur permet de comprendre les œuvres d’art non comme des représentations de la réalité mais comme des interprétations, détournements ou remises en cause de celle-ci. </w:t>
      </w:r>
    </w:p>
    <w:p w:rsidR="00601286" w:rsidRDefault="00601286" w:rsidP="00601286">
      <w:pPr>
        <w:pStyle w:val="Default"/>
        <w:rPr>
          <w:rFonts w:ascii="Calibri" w:hAnsi="Calibri" w:cs="Calibri"/>
          <w:color w:val="282828"/>
          <w:sz w:val="22"/>
          <w:szCs w:val="22"/>
        </w:rPr>
      </w:pPr>
    </w:p>
    <w:p w:rsidR="005905FA" w:rsidRDefault="005905FA" w:rsidP="00601286">
      <w:pPr>
        <w:pStyle w:val="Default"/>
        <w:rPr>
          <w:rFonts w:ascii="Calibri" w:hAnsi="Calibri" w:cs="Calibri"/>
          <w:color w:val="282828"/>
          <w:sz w:val="22"/>
          <w:szCs w:val="22"/>
        </w:rPr>
      </w:pPr>
    </w:p>
    <w:p w:rsidR="005905FA" w:rsidRDefault="005905FA" w:rsidP="00601286">
      <w:pPr>
        <w:pStyle w:val="Default"/>
        <w:rPr>
          <w:rFonts w:ascii="Calibri" w:hAnsi="Calibri" w:cs="Calibri"/>
          <w:color w:val="282828"/>
          <w:sz w:val="22"/>
          <w:szCs w:val="22"/>
        </w:rPr>
      </w:pPr>
    </w:p>
    <w:p w:rsidR="005905FA" w:rsidRDefault="005905FA" w:rsidP="00601286">
      <w:pPr>
        <w:pStyle w:val="Default"/>
        <w:rPr>
          <w:rFonts w:ascii="Calibri" w:hAnsi="Calibri" w:cs="Calibri"/>
          <w:color w:val="282828"/>
          <w:sz w:val="22"/>
          <w:szCs w:val="22"/>
        </w:rPr>
      </w:pPr>
    </w:p>
    <w:p w:rsidR="005905FA" w:rsidRDefault="005905FA" w:rsidP="00601286">
      <w:pPr>
        <w:pStyle w:val="Default"/>
        <w:rPr>
          <w:rFonts w:ascii="Calibri" w:hAnsi="Calibri" w:cs="Calibri"/>
          <w:color w:val="282828"/>
          <w:sz w:val="22"/>
          <w:szCs w:val="22"/>
        </w:rPr>
      </w:pPr>
    </w:p>
    <w:p w:rsidR="005905FA" w:rsidRDefault="005905FA" w:rsidP="00601286">
      <w:pPr>
        <w:pStyle w:val="Default"/>
        <w:rPr>
          <w:rFonts w:ascii="Calibri" w:hAnsi="Calibri" w:cs="Calibri"/>
          <w:color w:val="282828"/>
          <w:sz w:val="22"/>
          <w:szCs w:val="22"/>
        </w:rPr>
      </w:pPr>
    </w:p>
    <w:p w:rsidR="005905FA" w:rsidRDefault="005905FA" w:rsidP="00601286">
      <w:pPr>
        <w:pStyle w:val="Default"/>
        <w:rPr>
          <w:rFonts w:ascii="Calibri" w:hAnsi="Calibri" w:cs="Calibri"/>
          <w:color w:val="282828"/>
          <w:sz w:val="22"/>
          <w:szCs w:val="22"/>
        </w:rPr>
      </w:pPr>
    </w:p>
    <w:p w:rsidR="005905FA" w:rsidRDefault="005905FA" w:rsidP="00601286">
      <w:pPr>
        <w:pStyle w:val="Default"/>
        <w:rPr>
          <w:rFonts w:ascii="Calibri" w:hAnsi="Calibri" w:cs="Calibri"/>
          <w:color w:val="282828"/>
          <w:sz w:val="22"/>
          <w:szCs w:val="22"/>
        </w:rPr>
      </w:pPr>
    </w:p>
    <w:p w:rsidR="005905FA" w:rsidRDefault="005905FA" w:rsidP="00601286">
      <w:pPr>
        <w:pStyle w:val="Default"/>
        <w:rPr>
          <w:rFonts w:ascii="Calibri" w:hAnsi="Calibri" w:cs="Calibri"/>
          <w:color w:val="282828"/>
          <w:sz w:val="22"/>
          <w:szCs w:val="22"/>
        </w:rPr>
      </w:pPr>
    </w:p>
    <w:p w:rsidR="005905FA" w:rsidRDefault="005905FA" w:rsidP="00601286">
      <w:pPr>
        <w:pStyle w:val="Default"/>
        <w:rPr>
          <w:rFonts w:ascii="Calibri" w:hAnsi="Calibri" w:cs="Calibri"/>
          <w:color w:val="282828"/>
          <w:sz w:val="22"/>
          <w:szCs w:val="22"/>
        </w:rPr>
      </w:pPr>
    </w:p>
    <w:p w:rsidR="005905FA" w:rsidRDefault="005905FA" w:rsidP="00601286">
      <w:pPr>
        <w:pStyle w:val="Default"/>
        <w:rPr>
          <w:rFonts w:ascii="Calibri" w:hAnsi="Calibri" w:cs="Calibri"/>
          <w:color w:val="282828"/>
          <w:sz w:val="22"/>
          <w:szCs w:val="22"/>
        </w:rPr>
      </w:pPr>
    </w:p>
    <w:p w:rsidR="005905FA" w:rsidRDefault="005905FA" w:rsidP="00601286">
      <w:pPr>
        <w:pStyle w:val="Default"/>
        <w:rPr>
          <w:rFonts w:ascii="Calibri" w:hAnsi="Calibri" w:cs="Calibri"/>
          <w:color w:val="282828"/>
          <w:sz w:val="22"/>
          <w:szCs w:val="22"/>
        </w:rPr>
      </w:pPr>
    </w:p>
    <w:p w:rsidR="005905FA" w:rsidRDefault="005905FA" w:rsidP="00601286">
      <w:pPr>
        <w:pStyle w:val="Default"/>
        <w:rPr>
          <w:rFonts w:ascii="Calibri" w:hAnsi="Calibri" w:cs="Calibri"/>
          <w:color w:val="282828"/>
          <w:sz w:val="22"/>
          <w:szCs w:val="22"/>
        </w:rPr>
      </w:pPr>
    </w:p>
    <w:p w:rsidR="00601286" w:rsidRPr="00B02241" w:rsidRDefault="00601286" w:rsidP="007304DF">
      <w:pPr>
        <w:pStyle w:val="Default"/>
        <w:pBdr>
          <w:top w:val="single" w:sz="4" w:space="1" w:color="auto"/>
          <w:left w:val="single" w:sz="4" w:space="4" w:color="auto"/>
          <w:bottom w:val="single" w:sz="4" w:space="1" w:color="auto"/>
          <w:right w:val="single" w:sz="4" w:space="4" w:color="auto"/>
        </w:pBdr>
        <w:jc w:val="center"/>
        <w:rPr>
          <w:rFonts w:ascii="Calibri" w:hAnsi="Calibri" w:cs="Calibri"/>
          <w:b/>
          <w:color w:val="282828"/>
        </w:rPr>
      </w:pPr>
      <w:r w:rsidRPr="00B02241">
        <w:rPr>
          <w:rFonts w:ascii="Calibri" w:hAnsi="Calibri" w:cs="Calibri"/>
          <w:b/>
          <w:color w:val="282828"/>
          <w:highlight w:val="yellow"/>
        </w:rPr>
        <w:lastRenderedPageBreak/>
        <w:t>En fonction des choix d’enseignement de spécialité, quels liens avec l’enseignement supérieur ?</w:t>
      </w:r>
    </w:p>
    <w:p w:rsidR="00601286" w:rsidRDefault="00601286" w:rsidP="00601286">
      <w:pPr>
        <w:pStyle w:val="Default"/>
        <w:rPr>
          <w:rFonts w:ascii="Calibri" w:hAnsi="Calibri" w:cs="Calibri"/>
          <w:color w:val="282828"/>
          <w:sz w:val="22"/>
          <w:szCs w:val="22"/>
        </w:rPr>
      </w:pPr>
    </w:p>
    <w:tbl>
      <w:tblPr>
        <w:tblStyle w:val="Grilledutableau"/>
        <w:tblpPr w:leftFromText="141" w:rightFromText="141" w:horzAnchor="margin" w:tblpXSpec="center" w:tblpY="1335"/>
        <w:tblW w:w="0" w:type="auto"/>
        <w:tblLook w:val="04A0" w:firstRow="1" w:lastRow="0" w:firstColumn="1" w:lastColumn="0" w:noHBand="0" w:noVBand="1"/>
      </w:tblPr>
      <w:tblGrid>
        <w:gridCol w:w="2284"/>
        <w:gridCol w:w="440"/>
        <w:gridCol w:w="580"/>
        <w:gridCol w:w="470"/>
        <w:gridCol w:w="515"/>
        <w:gridCol w:w="533"/>
        <w:gridCol w:w="640"/>
        <w:gridCol w:w="386"/>
        <w:gridCol w:w="446"/>
        <w:gridCol w:w="466"/>
        <w:gridCol w:w="515"/>
      </w:tblGrid>
      <w:tr w:rsidR="00C3699B" w:rsidTr="002C3B93">
        <w:trPr>
          <w:trHeight w:val="512"/>
        </w:trPr>
        <w:tc>
          <w:tcPr>
            <w:tcW w:w="0" w:type="auto"/>
            <w:shd w:val="clear" w:color="auto" w:fill="FFF2CC" w:themeFill="accent4" w:themeFillTint="33"/>
            <w:vAlign w:val="center"/>
          </w:tcPr>
          <w:p w:rsidR="00601286" w:rsidRPr="00C3699B" w:rsidRDefault="00C3699B" w:rsidP="00C57406">
            <w:pPr>
              <w:pStyle w:val="Default"/>
              <w:jc w:val="center"/>
              <w:rPr>
                <w:rFonts w:ascii="Calibri" w:hAnsi="Calibri" w:cs="Calibri"/>
                <w:b/>
                <w:color w:val="282828"/>
                <w:sz w:val="22"/>
                <w:szCs w:val="22"/>
              </w:rPr>
            </w:pPr>
            <w:r w:rsidRPr="00C3699B">
              <w:rPr>
                <w:rFonts w:ascii="Calibri" w:hAnsi="Calibri" w:cs="Calibri"/>
                <w:b/>
                <w:color w:val="282828"/>
                <w:sz w:val="22"/>
                <w:szCs w:val="22"/>
              </w:rPr>
              <w:t xml:space="preserve">Domaines </w:t>
            </w:r>
            <w:r w:rsidR="00B02241">
              <w:rPr>
                <w:rFonts w:ascii="Calibri" w:hAnsi="Calibri" w:cs="Calibri"/>
                <w:b/>
                <w:color w:val="282828"/>
                <w:sz w:val="22"/>
                <w:szCs w:val="22"/>
              </w:rPr>
              <w:t xml:space="preserve">d’orientation dans le </w:t>
            </w:r>
            <w:r w:rsidRPr="00C3699B">
              <w:rPr>
                <w:rFonts w:ascii="Calibri" w:hAnsi="Calibri" w:cs="Calibri"/>
                <w:b/>
                <w:color w:val="282828"/>
                <w:sz w:val="22"/>
                <w:szCs w:val="22"/>
              </w:rPr>
              <w:t>supérieur</w:t>
            </w:r>
          </w:p>
        </w:tc>
        <w:tc>
          <w:tcPr>
            <w:tcW w:w="0" w:type="auto"/>
            <w:shd w:val="clear" w:color="auto" w:fill="FFF2CC" w:themeFill="accent4" w:themeFillTint="33"/>
            <w:vAlign w:val="center"/>
          </w:tcPr>
          <w:p w:rsidR="00601286" w:rsidRPr="002C3B93" w:rsidRDefault="00601286" w:rsidP="00C57406">
            <w:pPr>
              <w:pStyle w:val="Default"/>
              <w:jc w:val="center"/>
              <w:rPr>
                <w:rFonts w:ascii="Calibri" w:hAnsi="Calibri" w:cs="Calibri"/>
                <w:b/>
                <w:color w:val="282828"/>
                <w:sz w:val="16"/>
                <w:szCs w:val="16"/>
              </w:rPr>
            </w:pPr>
            <w:r w:rsidRPr="002C3B93">
              <w:rPr>
                <w:rFonts w:ascii="Calibri" w:hAnsi="Calibri" w:cs="Calibri"/>
                <w:b/>
                <w:color w:val="282828"/>
                <w:sz w:val="16"/>
                <w:szCs w:val="16"/>
              </w:rPr>
              <w:t>NSI</w:t>
            </w:r>
          </w:p>
        </w:tc>
        <w:tc>
          <w:tcPr>
            <w:tcW w:w="0" w:type="auto"/>
            <w:shd w:val="clear" w:color="auto" w:fill="FFF2CC" w:themeFill="accent4" w:themeFillTint="33"/>
            <w:vAlign w:val="center"/>
          </w:tcPr>
          <w:p w:rsidR="00601286" w:rsidRPr="002C3B93" w:rsidRDefault="00601286" w:rsidP="00C57406">
            <w:pPr>
              <w:pStyle w:val="Default"/>
              <w:jc w:val="center"/>
              <w:rPr>
                <w:rFonts w:ascii="Calibri" w:hAnsi="Calibri" w:cs="Calibri"/>
                <w:b/>
                <w:color w:val="282828"/>
                <w:sz w:val="16"/>
                <w:szCs w:val="16"/>
              </w:rPr>
            </w:pPr>
            <w:r w:rsidRPr="002C3B93">
              <w:rPr>
                <w:rFonts w:ascii="Calibri" w:hAnsi="Calibri" w:cs="Calibri"/>
                <w:b/>
                <w:color w:val="282828"/>
                <w:sz w:val="16"/>
                <w:szCs w:val="16"/>
              </w:rPr>
              <w:t>HGSP</w:t>
            </w:r>
          </w:p>
        </w:tc>
        <w:tc>
          <w:tcPr>
            <w:tcW w:w="0" w:type="auto"/>
            <w:shd w:val="clear" w:color="auto" w:fill="FFF2CC" w:themeFill="accent4" w:themeFillTint="33"/>
            <w:vAlign w:val="center"/>
          </w:tcPr>
          <w:p w:rsidR="00601286" w:rsidRPr="002C3B93" w:rsidRDefault="00601286" w:rsidP="00C57406">
            <w:pPr>
              <w:pStyle w:val="Default"/>
              <w:jc w:val="center"/>
              <w:rPr>
                <w:rFonts w:ascii="Calibri" w:hAnsi="Calibri" w:cs="Calibri"/>
                <w:b/>
                <w:color w:val="282828"/>
                <w:sz w:val="16"/>
                <w:szCs w:val="16"/>
              </w:rPr>
            </w:pPr>
            <w:r w:rsidRPr="002C3B93">
              <w:rPr>
                <w:rFonts w:ascii="Calibri" w:hAnsi="Calibri" w:cs="Calibri"/>
                <w:b/>
                <w:color w:val="282828"/>
                <w:sz w:val="16"/>
                <w:szCs w:val="16"/>
              </w:rPr>
              <w:t>HLP</w:t>
            </w:r>
          </w:p>
        </w:tc>
        <w:tc>
          <w:tcPr>
            <w:tcW w:w="0" w:type="auto"/>
            <w:shd w:val="clear" w:color="auto" w:fill="FFF2CC" w:themeFill="accent4" w:themeFillTint="33"/>
            <w:vAlign w:val="center"/>
          </w:tcPr>
          <w:p w:rsidR="00601286" w:rsidRPr="002C3B93" w:rsidRDefault="00601286" w:rsidP="00C57406">
            <w:pPr>
              <w:pStyle w:val="Default"/>
              <w:jc w:val="center"/>
              <w:rPr>
                <w:rFonts w:ascii="Calibri" w:hAnsi="Calibri" w:cs="Calibri"/>
                <w:b/>
                <w:color w:val="282828"/>
                <w:sz w:val="16"/>
                <w:szCs w:val="16"/>
              </w:rPr>
            </w:pPr>
            <w:r w:rsidRPr="002C3B93">
              <w:rPr>
                <w:rFonts w:ascii="Calibri" w:hAnsi="Calibri" w:cs="Calibri"/>
                <w:b/>
                <w:color w:val="282828"/>
                <w:sz w:val="16"/>
                <w:szCs w:val="16"/>
              </w:rPr>
              <w:t>LLCE</w:t>
            </w:r>
          </w:p>
        </w:tc>
        <w:tc>
          <w:tcPr>
            <w:tcW w:w="0" w:type="auto"/>
            <w:shd w:val="clear" w:color="auto" w:fill="FFF2CC" w:themeFill="accent4" w:themeFillTint="33"/>
            <w:vAlign w:val="center"/>
          </w:tcPr>
          <w:p w:rsidR="00601286" w:rsidRPr="002C3B93" w:rsidRDefault="00601286" w:rsidP="00C57406">
            <w:pPr>
              <w:pStyle w:val="Default"/>
              <w:jc w:val="center"/>
              <w:rPr>
                <w:rFonts w:ascii="Calibri" w:hAnsi="Calibri" w:cs="Calibri"/>
                <w:b/>
                <w:color w:val="282828"/>
                <w:sz w:val="16"/>
                <w:szCs w:val="16"/>
              </w:rPr>
            </w:pPr>
            <w:r w:rsidRPr="002C3B93">
              <w:rPr>
                <w:rFonts w:ascii="Calibri" w:hAnsi="Calibri" w:cs="Calibri"/>
                <w:b/>
                <w:color w:val="282828"/>
                <w:sz w:val="16"/>
                <w:szCs w:val="16"/>
              </w:rPr>
              <w:t>LLCA</w:t>
            </w:r>
          </w:p>
        </w:tc>
        <w:tc>
          <w:tcPr>
            <w:tcW w:w="0" w:type="auto"/>
            <w:shd w:val="clear" w:color="auto" w:fill="FFF2CC" w:themeFill="accent4" w:themeFillTint="33"/>
            <w:vAlign w:val="center"/>
          </w:tcPr>
          <w:p w:rsidR="00601286" w:rsidRPr="002C3B93" w:rsidRDefault="00601286" w:rsidP="00C57406">
            <w:pPr>
              <w:pStyle w:val="Default"/>
              <w:jc w:val="center"/>
              <w:rPr>
                <w:rFonts w:ascii="Calibri" w:hAnsi="Calibri" w:cs="Calibri"/>
                <w:b/>
                <w:color w:val="282828"/>
                <w:sz w:val="16"/>
                <w:szCs w:val="16"/>
              </w:rPr>
            </w:pPr>
            <w:r w:rsidRPr="002C3B93">
              <w:rPr>
                <w:rFonts w:ascii="Calibri" w:hAnsi="Calibri" w:cs="Calibri"/>
                <w:b/>
                <w:color w:val="282828"/>
                <w:sz w:val="16"/>
                <w:szCs w:val="16"/>
              </w:rPr>
              <w:t>Maths</w:t>
            </w:r>
          </w:p>
        </w:tc>
        <w:tc>
          <w:tcPr>
            <w:tcW w:w="0" w:type="auto"/>
            <w:shd w:val="clear" w:color="auto" w:fill="FFF2CC" w:themeFill="accent4" w:themeFillTint="33"/>
            <w:vAlign w:val="center"/>
          </w:tcPr>
          <w:p w:rsidR="00601286" w:rsidRPr="002C3B93" w:rsidRDefault="00C3699B" w:rsidP="00C57406">
            <w:pPr>
              <w:pStyle w:val="Default"/>
              <w:jc w:val="center"/>
              <w:rPr>
                <w:rFonts w:ascii="Calibri" w:hAnsi="Calibri" w:cs="Calibri"/>
                <w:b/>
                <w:color w:val="282828"/>
                <w:sz w:val="16"/>
                <w:szCs w:val="16"/>
              </w:rPr>
            </w:pPr>
            <w:r w:rsidRPr="002C3B93">
              <w:rPr>
                <w:rFonts w:ascii="Calibri" w:hAnsi="Calibri" w:cs="Calibri"/>
                <w:b/>
                <w:color w:val="282828"/>
                <w:sz w:val="16"/>
                <w:szCs w:val="16"/>
              </w:rPr>
              <w:t>PC</w:t>
            </w:r>
          </w:p>
        </w:tc>
        <w:tc>
          <w:tcPr>
            <w:tcW w:w="0" w:type="auto"/>
            <w:shd w:val="clear" w:color="auto" w:fill="FFF2CC" w:themeFill="accent4" w:themeFillTint="33"/>
            <w:vAlign w:val="center"/>
          </w:tcPr>
          <w:p w:rsidR="00601286" w:rsidRPr="002C3B93" w:rsidRDefault="00C3699B" w:rsidP="00C57406">
            <w:pPr>
              <w:pStyle w:val="Default"/>
              <w:jc w:val="center"/>
              <w:rPr>
                <w:rFonts w:ascii="Calibri" w:hAnsi="Calibri" w:cs="Calibri"/>
                <w:b/>
                <w:color w:val="282828"/>
                <w:sz w:val="16"/>
                <w:szCs w:val="16"/>
              </w:rPr>
            </w:pPr>
            <w:r w:rsidRPr="002C3B93">
              <w:rPr>
                <w:rFonts w:ascii="Calibri" w:hAnsi="Calibri" w:cs="Calibri"/>
                <w:b/>
                <w:color w:val="282828"/>
                <w:sz w:val="16"/>
                <w:szCs w:val="16"/>
              </w:rPr>
              <w:t>SES</w:t>
            </w:r>
          </w:p>
        </w:tc>
        <w:tc>
          <w:tcPr>
            <w:tcW w:w="0" w:type="auto"/>
            <w:shd w:val="clear" w:color="auto" w:fill="FFF2CC" w:themeFill="accent4" w:themeFillTint="33"/>
            <w:vAlign w:val="center"/>
          </w:tcPr>
          <w:p w:rsidR="00601286" w:rsidRPr="002C3B93" w:rsidRDefault="00C3699B" w:rsidP="00C57406">
            <w:pPr>
              <w:pStyle w:val="Default"/>
              <w:jc w:val="center"/>
              <w:rPr>
                <w:rFonts w:ascii="Calibri" w:hAnsi="Calibri" w:cs="Calibri"/>
                <w:b/>
                <w:color w:val="282828"/>
                <w:sz w:val="16"/>
                <w:szCs w:val="16"/>
              </w:rPr>
            </w:pPr>
            <w:r w:rsidRPr="002C3B93">
              <w:rPr>
                <w:rFonts w:ascii="Calibri" w:hAnsi="Calibri" w:cs="Calibri"/>
                <w:b/>
                <w:color w:val="282828"/>
                <w:sz w:val="16"/>
                <w:szCs w:val="16"/>
              </w:rPr>
              <w:t>SVT</w:t>
            </w:r>
          </w:p>
        </w:tc>
        <w:tc>
          <w:tcPr>
            <w:tcW w:w="0" w:type="auto"/>
            <w:shd w:val="clear" w:color="auto" w:fill="FFF2CC" w:themeFill="accent4" w:themeFillTint="33"/>
            <w:vAlign w:val="center"/>
          </w:tcPr>
          <w:p w:rsidR="00601286" w:rsidRPr="002C3B93" w:rsidRDefault="00C3699B" w:rsidP="00C57406">
            <w:pPr>
              <w:pStyle w:val="Default"/>
              <w:jc w:val="center"/>
              <w:rPr>
                <w:rFonts w:ascii="Calibri" w:hAnsi="Calibri" w:cs="Calibri"/>
                <w:b/>
                <w:color w:val="282828"/>
                <w:sz w:val="16"/>
                <w:szCs w:val="16"/>
              </w:rPr>
            </w:pPr>
            <w:r w:rsidRPr="002C3B93">
              <w:rPr>
                <w:rFonts w:ascii="Calibri" w:hAnsi="Calibri" w:cs="Calibri"/>
                <w:b/>
                <w:color w:val="282828"/>
                <w:sz w:val="16"/>
                <w:szCs w:val="16"/>
              </w:rPr>
              <w:t>HDA</w:t>
            </w:r>
          </w:p>
        </w:tc>
      </w:tr>
      <w:tr w:rsidR="00C3699B" w:rsidTr="002C3B93">
        <w:trPr>
          <w:trHeight w:val="526"/>
        </w:trPr>
        <w:tc>
          <w:tcPr>
            <w:tcW w:w="0" w:type="auto"/>
            <w:shd w:val="clear" w:color="auto" w:fill="A8D08D" w:themeFill="accent6" w:themeFillTint="99"/>
          </w:tcPr>
          <w:p w:rsidR="00601286" w:rsidRPr="00B02241" w:rsidRDefault="00C3699B" w:rsidP="00C57406">
            <w:pPr>
              <w:pStyle w:val="Default"/>
              <w:rPr>
                <w:rFonts w:ascii="Calibri" w:hAnsi="Calibri" w:cs="Calibri"/>
                <w:b/>
                <w:i/>
                <w:color w:val="282828"/>
                <w:sz w:val="22"/>
                <w:szCs w:val="22"/>
              </w:rPr>
            </w:pPr>
            <w:r w:rsidRPr="00B02241">
              <w:rPr>
                <w:rFonts w:ascii="Calibri" w:hAnsi="Calibri" w:cs="Calibri"/>
                <w:b/>
                <w:i/>
                <w:color w:val="282828"/>
                <w:sz w:val="22"/>
                <w:szCs w:val="22"/>
              </w:rPr>
              <w:t>Lettres, langues vivantes ou anciennes</w:t>
            </w:r>
          </w:p>
        </w:tc>
        <w:tc>
          <w:tcPr>
            <w:tcW w:w="0" w:type="auto"/>
            <w:shd w:val="clear" w:color="auto" w:fill="A8D08D" w:themeFill="accent6" w:themeFillTint="99"/>
            <w:vAlign w:val="center"/>
          </w:tcPr>
          <w:p w:rsidR="00601286" w:rsidRPr="00B02241" w:rsidRDefault="00601286" w:rsidP="00C57406">
            <w:pPr>
              <w:pStyle w:val="Default"/>
              <w:jc w:val="center"/>
              <w:rPr>
                <w:rFonts w:ascii="Calibri" w:hAnsi="Calibri" w:cs="Calibri"/>
                <w:b/>
                <w:color w:val="282828"/>
                <w:sz w:val="22"/>
                <w:szCs w:val="22"/>
              </w:rPr>
            </w:pPr>
          </w:p>
        </w:tc>
        <w:tc>
          <w:tcPr>
            <w:tcW w:w="0" w:type="auto"/>
            <w:shd w:val="clear" w:color="auto" w:fill="A8D08D" w:themeFill="accent6" w:themeFillTint="99"/>
            <w:vAlign w:val="center"/>
          </w:tcPr>
          <w:p w:rsidR="00601286" w:rsidRPr="00B02241" w:rsidRDefault="00C3699B" w:rsidP="00C57406">
            <w:pPr>
              <w:pStyle w:val="Default"/>
              <w:jc w:val="center"/>
              <w:rPr>
                <w:rFonts w:ascii="Calibri" w:hAnsi="Calibri" w:cs="Calibri"/>
                <w:b/>
                <w:color w:val="282828"/>
                <w:sz w:val="22"/>
                <w:szCs w:val="22"/>
              </w:rPr>
            </w:pPr>
            <w:r w:rsidRPr="00B02241">
              <w:rPr>
                <w:rFonts w:ascii="Calibri" w:hAnsi="Calibri" w:cs="Calibri"/>
                <w:b/>
                <w:color w:val="282828"/>
                <w:sz w:val="22"/>
                <w:szCs w:val="22"/>
              </w:rPr>
              <w:t>X</w:t>
            </w:r>
          </w:p>
        </w:tc>
        <w:tc>
          <w:tcPr>
            <w:tcW w:w="0" w:type="auto"/>
            <w:shd w:val="clear" w:color="auto" w:fill="A8D08D" w:themeFill="accent6" w:themeFillTint="99"/>
            <w:vAlign w:val="center"/>
          </w:tcPr>
          <w:p w:rsidR="00601286" w:rsidRPr="00B02241" w:rsidRDefault="00C3699B" w:rsidP="00C57406">
            <w:pPr>
              <w:pStyle w:val="Default"/>
              <w:jc w:val="center"/>
              <w:rPr>
                <w:rFonts w:ascii="Calibri" w:hAnsi="Calibri" w:cs="Calibri"/>
                <w:b/>
                <w:color w:val="282828"/>
                <w:sz w:val="22"/>
                <w:szCs w:val="22"/>
              </w:rPr>
            </w:pPr>
            <w:r w:rsidRPr="00B02241">
              <w:rPr>
                <w:rFonts w:ascii="Calibri" w:hAnsi="Calibri" w:cs="Calibri"/>
                <w:b/>
                <w:color w:val="282828"/>
                <w:sz w:val="22"/>
                <w:szCs w:val="22"/>
              </w:rPr>
              <w:t>X</w:t>
            </w:r>
          </w:p>
        </w:tc>
        <w:tc>
          <w:tcPr>
            <w:tcW w:w="0" w:type="auto"/>
            <w:shd w:val="clear" w:color="auto" w:fill="A8D08D" w:themeFill="accent6" w:themeFillTint="99"/>
            <w:vAlign w:val="center"/>
          </w:tcPr>
          <w:p w:rsidR="00601286" w:rsidRPr="00B02241" w:rsidRDefault="00C3699B" w:rsidP="00C57406">
            <w:pPr>
              <w:pStyle w:val="Default"/>
              <w:jc w:val="center"/>
              <w:rPr>
                <w:rFonts w:ascii="Calibri" w:hAnsi="Calibri" w:cs="Calibri"/>
                <w:b/>
                <w:color w:val="282828"/>
                <w:sz w:val="22"/>
                <w:szCs w:val="22"/>
              </w:rPr>
            </w:pPr>
            <w:r w:rsidRPr="00B02241">
              <w:rPr>
                <w:rFonts w:ascii="Calibri" w:hAnsi="Calibri" w:cs="Calibri"/>
                <w:b/>
                <w:color w:val="282828"/>
                <w:sz w:val="22"/>
                <w:szCs w:val="22"/>
              </w:rPr>
              <w:t>X</w:t>
            </w:r>
          </w:p>
        </w:tc>
        <w:tc>
          <w:tcPr>
            <w:tcW w:w="0" w:type="auto"/>
            <w:shd w:val="clear" w:color="auto" w:fill="A8D08D" w:themeFill="accent6" w:themeFillTint="99"/>
            <w:vAlign w:val="center"/>
          </w:tcPr>
          <w:p w:rsidR="00601286" w:rsidRPr="00B02241" w:rsidRDefault="00C3699B" w:rsidP="00C57406">
            <w:pPr>
              <w:pStyle w:val="Default"/>
              <w:jc w:val="center"/>
              <w:rPr>
                <w:rFonts w:ascii="Calibri" w:hAnsi="Calibri" w:cs="Calibri"/>
                <w:b/>
                <w:color w:val="282828"/>
                <w:sz w:val="22"/>
                <w:szCs w:val="22"/>
              </w:rPr>
            </w:pPr>
            <w:r w:rsidRPr="00B02241">
              <w:rPr>
                <w:rFonts w:ascii="Calibri" w:hAnsi="Calibri" w:cs="Calibri"/>
                <w:b/>
                <w:color w:val="282828"/>
                <w:sz w:val="22"/>
                <w:szCs w:val="22"/>
              </w:rPr>
              <w:t>X</w:t>
            </w:r>
          </w:p>
        </w:tc>
        <w:tc>
          <w:tcPr>
            <w:tcW w:w="0" w:type="auto"/>
            <w:shd w:val="clear" w:color="auto" w:fill="A8D08D" w:themeFill="accent6" w:themeFillTint="99"/>
            <w:vAlign w:val="center"/>
          </w:tcPr>
          <w:p w:rsidR="00601286" w:rsidRPr="00B02241" w:rsidRDefault="00601286" w:rsidP="00C57406">
            <w:pPr>
              <w:pStyle w:val="Default"/>
              <w:jc w:val="center"/>
              <w:rPr>
                <w:rFonts w:ascii="Calibri" w:hAnsi="Calibri" w:cs="Calibri"/>
                <w:b/>
                <w:color w:val="282828"/>
                <w:sz w:val="22"/>
                <w:szCs w:val="22"/>
              </w:rPr>
            </w:pPr>
          </w:p>
        </w:tc>
        <w:tc>
          <w:tcPr>
            <w:tcW w:w="0" w:type="auto"/>
            <w:shd w:val="clear" w:color="auto" w:fill="A8D08D" w:themeFill="accent6" w:themeFillTint="99"/>
            <w:vAlign w:val="center"/>
          </w:tcPr>
          <w:p w:rsidR="00601286" w:rsidRPr="00B02241" w:rsidRDefault="00601286" w:rsidP="00C57406">
            <w:pPr>
              <w:pStyle w:val="Default"/>
              <w:jc w:val="center"/>
              <w:rPr>
                <w:rFonts w:ascii="Calibri" w:hAnsi="Calibri" w:cs="Calibri"/>
                <w:b/>
                <w:color w:val="282828"/>
                <w:sz w:val="22"/>
                <w:szCs w:val="22"/>
              </w:rPr>
            </w:pPr>
          </w:p>
        </w:tc>
        <w:tc>
          <w:tcPr>
            <w:tcW w:w="0" w:type="auto"/>
            <w:shd w:val="clear" w:color="auto" w:fill="A8D08D" w:themeFill="accent6" w:themeFillTint="99"/>
            <w:vAlign w:val="center"/>
          </w:tcPr>
          <w:p w:rsidR="00601286" w:rsidRPr="00B02241" w:rsidRDefault="00601286" w:rsidP="00C57406">
            <w:pPr>
              <w:pStyle w:val="Default"/>
              <w:jc w:val="center"/>
              <w:rPr>
                <w:rFonts w:ascii="Calibri" w:hAnsi="Calibri" w:cs="Calibri"/>
                <w:b/>
                <w:color w:val="282828"/>
                <w:sz w:val="22"/>
                <w:szCs w:val="22"/>
              </w:rPr>
            </w:pPr>
          </w:p>
        </w:tc>
        <w:tc>
          <w:tcPr>
            <w:tcW w:w="0" w:type="auto"/>
            <w:shd w:val="clear" w:color="auto" w:fill="A8D08D" w:themeFill="accent6" w:themeFillTint="99"/>
            <w:vAlign w:val="center"/>
          </w:tcPr>
          <w:p w:rsidR="00601286" w:rsidRPr="00B02241" w:rsidRDefault="00601286" w:rsidP="00C57406">
            <w:pPr>
              <w:pStyle w:val="Default"/>
              <w:jc w:val="center"/>
              <w:rPr>
                <w:rFonts w:ascii="Calibri" w:hAnsi="Calibri" w:cs="Calibri"/>
                <w:b/>
                <w:color w:val="282828"/>
                <w:sz w:val="22"/>
                <w:szCs w:val="22"/>
              </w:rPr>
            </w:pPr>
          </w:p>
        </w:tc>
        <w:tc>
          <w:tcPr>
            <w:tcW w:w="0" w:type="auto"/>
            <w:shd w:val="clear" w:color="auto" w:fill="A8D08D" w:themeFill="accent6" w:themeFillTint="99"/>
            <w:vAlign w:val="center"/>
          </w:tcPr>
          <w:p w:rsidR="00601286" w:rsidRPr="00B02241" w:rsidRDefault="00C3699B" w:rsidP="00C57406">
            <w:pPr>
              <w:pStyle w:val="Default"/>
              <w:jc w:val="center"/>
              <w:rPr>
                <w:rFonts w:ascii="Calibri" w:hAnsi="Calibri" w:cs="Calibri"/>
                <w:b/>
                <w:color w:val="282828"/>
                <w:sz w:val="22"/>
                <w:szCs w:val="22"/>
              </w:rPr>
            </w:pPr>
            <w:r w:rsidRPr="00B02241">
              <w:rPr>
                <w:rFonts w:ascii="Calibri" w:hAnsi="Calibri" w:cs="Calibri"/>
                <w:b/>
                <w:color w:val="282828"/>
                <w:sz w:val="22"/>
                <w:szCs w:val="22"/>
              </w:rPr>
              <w:t>X</w:t>
            </w:r>
          </w:p>
        </w:tc>
      </w:tr>
      <w:tr w:rsidR="00C3699B" w:rsidTr="002C3B93">
        <w:trPr>
          <w:trHeight w:val="1301"/>
        </w:trPr>
        <w:tc>
          <w:tcPr>
            <w:tcW w:w="0" w:type="auto"/>
            <w:shd w:val="clear" w:color="auto" w:fill="C5E0B3" w:themeFill="accent6" w:themeFillTint="66"/>
          </w:tcPr>
          <w:p w:rsidR="00601286" w:rsidRPr="00B02241" w:rsidRDefault="00C3699B" w:rsidP="00C57406">
            <w:pPr>
              <w:pStyle w:val="Default"/>
              <w:rPr>
                <w:rFonts w:ascii="Calibri" w:hAnsi="Calibri" w:cs="Calibri"/>
                <w:b/>
                <w:i/>
                <w:color w:val="282828"/>
                <w:sz w:val="22"/>
                <w:szCs w:val="22"/>
              </w:rPr>
            </w:pPr>
            <w:r w:rsidRPr="00B02241">
              <w:rPr>
                <w:rFonts w:ascii="Calibri" w:hAnsi="Calibri" w:cs="Calibri"/>
                <w:b/>
                <w:i/>
                <w:color w:val="282828"/>
                <w:sz w:val="22"/>
                <w:szCs w:val="22"/>
              </w:rPr>
              <w:t>Sciences humaines, sociales, politiques, géographie, histoire, psychologie, sociologie, CPGE lettres et sciences sociales</w:t>
            </w:r>
          </w:p>
        </w:tc>
        <w:tc>
          <w:tcPr>
            <w:tcW w:w="0" w:type="auto"/>
            <w:shd w:val="clear" w:color="auto" w:fill="C5E0B3" w:themeFill="accent6" w:themeFillTint="66"/>
            <w:vAlign w:val="center"/>
          </w:tcPr>
          <w:p w:rsidR="00601286" w:rsidRPr="00B02241" w:rsidRDefault="00601286" w:rsidP="00C57406">
            <w:pPr>
              <w:pStyle w:val="Default"/>
              <w:jc w:val="center"/>
              <w:rPr>
                <w:rFonts w:ascii="Calibri" w:hAnsi="Calibri" w:cs="Calibri"/>
                <w:b/>
                <w:color w:val="282828"/>
                <w:sz w:val="22"/>
                <w:szCs w:val="22"/>
              </w:rPr>
            </w:pPr>
          </w:p>
        </w:tc>
        <w:tc>
          <w:tcPr>
            <w:tcW w:w="0" w:type="auto"/>
            <w:shd w:val="clear" w:color="auto" w:fill="C5E0B3" w:themeFill="accent6" w:themeFillTint="66"/>
            <w:vAlign w:val="center"/>
          </w:tcPr>
          <w:p w:rsidR="00601286" w:rsidRPr="00B02241" w:rsidRDefault="00C3699B" w:rsidP="00C57406">
            <w:pPr>
              <w:pStyle w:val="Default"/>
              <w:jc w:val="center"/>
              <w:rPr>
                <w:rFonts w:ascii="Calibri" w:hAnsi="Calibri" w:cs="Calibri"/>
                <w:b/>
                <w:color w:val="282828"/>
                <w:sz w:val="22"/>
                <w:szCs w:val="22"/>
              </w:rPr>
            </w:pPr>
            <w:r w:rsidRPr="00B02241">
              <w:rPr>
                <w:rFonts w:ascii="Calibri" w:hAnsi="Calibri" w:cs="Calibri"/>
                <w:b/>
                <w:color w:val="282828"/>
                <w:sz w:val="22"/>
                <w:szCs w:val="22"/>
              </w:rPr>
              <w:t>X</w:t>
            </w:r>
          </w:p>
        </w:tc>
        <w:tc>
          <w:tcPr>
            <w:tcW w:w="0" w:type="auto"/>
            <w:shd w:val="clear" w:color="auto" w:fill="C5E0B3" w:themeFill="accent6" w:themeFillTint="66"/>
            <w:vAlign w:val="center"/>
          </w:tcPr>
          <w:p w:rsidR="00601286" w:rsidRPr="00B02241" w:rsidRDefault="00C3699B" w:rsidP="00C57406">
            <w:pPr>
              <w:pStyle w:val="Default"/>
              <w:jc w:val="center"/>
              <w:rPr>
                <w:rFonts w:ascii="Calibri" w:hAnsi="Calibri" w:cs="Calibri"/>
                <w:b/>
                <w:color w:val="282828"/>
                <w:sz w:val="22"/>
                <w:szCs w:val="22"/>
              </w:rPr>
            </w:pPr>
            <w:r w:rsidRPr="00B02241">
              <w:rPr>
                <w:rFonts w:ascii="Calibri" w:hAnsi="Calibri" w:cs="Calibri"/>
                <w:b/>
                <w:color w:val="282828"/>
                <w:sz w:val="22"/>
                <w:szCs w:val="22"/>
              </w:rPr>
              <w:t>X</w:t>
            </w:r>
          </w:p>
        </w:tc>
        <w:tc>
          <w:tcPr>
            <w:tcW w:w="0" w:type="auto"/>
            <w:shd w:val="clear" w:color="auto" w:fill="C5E0B3" w:themeFill="accent6" w:themeFillTint="66"/>
            <w:vAlign w:val="center"/>
          </w:tcPr>
          <w:p w:rsidR="00601286" w:rsidRPr="00B02241" w:rsidRDefault="00C3699B" w:rsidP="00C57406">
            <w:pPr>
              <w:pStyle w:val="Default"/>
              <w:jc w:val="center"/>
              <w:rPr>
                <w:rFonts w:ascii="Calibri" w:hAnsi="Calibri" w:cs="Calibri"/>
                <w:b/>
                <w:color w:val="282828"/>
                <w:sz w:val="22"/>
                <w:szCs w:val="22"/>
              </w:rPr>
            </w:pPr>
            <w:r w:rsidRPr="00B02241">
              <w:rPr>
                <w:rFonts w:ascii="Calibri" w:hAnsi="Calibri" w:cs="Calibri"/>
                <w:b/>
                <w:color w:val="282828"/>
                <w:sz w:val="22"/>
                <w:szCs w:val="22"/>
              </w:rPr>
              <w:t>X</w:t>
            </w:r>
          </w:p>
        </w:tc>
        <w:tc>
          <w:tcPr>
            <w:tcW w:w="0" w:type="auto"/>
            <w:shd w:val="clear" w:color="auto" w:fill="C5E0B3" w:themeFill="accent6" w:themeFillTint="66"/>
            <w:vAlign w:val="center"/>
          </w:tcPr>
          <w:p w:rsidR="00601286" w:rsidRPr="00B02241" w:rsidRDefault="00DD36AC" w:rsidP="00C57406">
            <w:pPr>
              <w:pStyle w:val="Default"/>
              <w:jc w:val="center"/>
              <w:rPr>
                <w:rFonts w:ascii="Calibri" w:hAnsi="Calibri" w:cs="Calibri"/>
                <w:b/>
                <w:color w:val="282828"/>
                <w:sz w:val="22"/>
                <w:szCs w:val="22"/>
              </w:rPr>
            </w:pPr>
            <w:r>
              <w:rPr>
                <w:rFonts w:ascii="Calibri" w:hAnsi="Calibri" w:cs="Calibri"/>
                <w:b/>
                <w:color w:val="282828"/>
                <w:sz w:val="22"/>
                <w:szCs w:val="22"/>
              </w:rPr>
              <w:t>X</w:t>
            </w:r>
          </w:p>
        </w:tc>
        <w:tc>
          <w:tcPr>
            <w:tcW w:w="0" w:type="auto"/>
            <w:shd w:val="clear" w:color="auto" w:fill="C5E0B3" w:themeFill="accent6" w:themeFillTint="66"/>
            <w:vAlign w:val="center"/>
          </w:tcPr>
          <w:p w:rsidR="00601286" w:rsidRPr="00B02241" w:rsidRDefault="00C3699B" w:rsidP="00C57406">
            <w:pPr>
              <w:pStyle w:val="Default"/>
              <w:jc w:val="center"/>
              <w:rPr>
                <w:rFonts w:ascii="Calibri" w:hAnsi="Calibri" w:cs="Calibri"/>
                <w:b/>
                <w:color w:val="282828"/>
                <w:sz w:val="22"/>
                <w:szCs w:val="22"/>
              </w:rPr>
            </w:pPr>
            <w:r w:rsidRPr="00B02241">
              <w:rPr>
                <w:rFonts w:ascii="Calibri" w:hAnsi="Calibri" w:cs="Calibri"/>
                <w:b/>
                <w:color w:val="282828"/>
                <w:sz w:val="22"/>
                <w:szCs w:val="22"/>
              </w:rPr>
              <w:t>X</w:t>
            </w:r>
          </w:p>
        </w:tc>
        <w:tc>
          <w:tcPr>
            <w:tcW w:w="0" w:type="auto"/>
            <w:shd w:val="clear" w:color="auto" w:fill="C5E0B3" w:themeFill="accent6" w:themeFillTint="66"/>
            <w:vAlign w:val="center"/>
          </w:tcPr>
          <w:p w:rsidR="00601286" w:rsidRPr="00B02241" w:rsidRDefault="00601286" w:rsidP="00C57406">
            <w:pPr>
              <w:pStyle w:val="Default"/>
              <w:jc w:val="center"/>
              <w:rPr>
                <w:rFonts w:ascii="Calibri" w:hAnsi="Calibri" w:cs="Calibri"/>
                <w:b/>
                <w:color w:val="282828"/>
                <w:sz w:val="22"/>
                <w:szCs w:val="22"/>
              </w:rPr>
            </w:pPr>
          </w:p>
        </w:tc>
        <w:tc>
          <w:tcPr>
            <w:tcW w:w="0" w:type="auto"/>
            <w:shd w:val="clear" w:color="auto" w:fill="C5E0B3" w:themeFill="accent6" w:themeFillTint="66"/>
            <w:vAlign w:val="center"/>
          </w:tcPr>
          <w:p w:rsidR="00601286" w:rsidRPr="00B02241" w:rsidRDefault="00C3699B" w:rsidP="00C57406">
            <w:pPr>
              <w:pStyle w:val="Default"/>
              <w:jc w:val="center"/>
              <w:rPr>
                <w:rFonts w:ascii="Calibri" w:hAnsi="Calibri" w:cs="Calibri"/>
                <w:b/>
                <w:color w:val="282828"/>
                <w:sz w:val="22"/>
                <w:szCs w:val="22"/>
              </w:rPr>
            </w:pPr>
            <w:r w:rsidRPr="00B02241">
              <w:rPr>
                <w:rFonts w:ascii="Calibri" w:hAnsi="Calibri" w:cs="Calibri"/>
                <w:b/>
                <w:color w:val="282828"/>
                <w:sz w:val="22"/>
                <w:szCs w:val="22"/>
              </w:rPr>
              <w:t>X</w:t>
            </w:r>
          </w:p>
        </w:tc>
        <w:tc>
          <w:tcPr>
            <w:tcW w:w="0" w:type="auto"/>
            <w:shd w:val="clear" w:color="auto" w:fill="C5E0B3" w:themeFill="accent6" w:themeFillTint="66"/>
            <w:vAlign w:val="center"/>
          </w:tcPr>
          <w:p w:rsidR="00601286" w:rsidRPr="00B02241" w:rsidRDefault="00C3699B" w:rsidP="00C57406">
            <w:pPr>
              <w:pStyle w:val="Default"/>
              <w:jc w:val="center"/>
              <w:rPr>
                <w:rFonts w:ascii="Calibri" w:hAnsi="Calibri" w:cs="Calibri"/>
                <w:b/>
                <w:color w:val="282828"/>
                <w:sz w:val="22"/>
                <w:szCs w:val="22"/>
              </w:rPr>
            </w:pPr>
            <w:r w:rsidRPr="00B02241">
              <w:rPr>
                <w:rFonts w:ascii="Calibri" w:hAnsi="Calibri" w:cs="Calibri"/>
                <w:b/>
                <w:color w:val="282828"/>
                <w:sz w:val="22"/>
                <w:szCs w:val="22"/>
              </w:rPr>
              <w:t>X</w:t>
            </w:r>
          </w:p>
        </w:tc>
        <w:tc>
          <w:tcPr>
            <w:tcW w:w="0" w:type="auto"/>
            <w:shd w:val="clear" w:color="auto" w:fill="C5E0B3" w:themeFill="accent6" w:themeFillTint="66"/>
            <w:vAlign w:val="center"/>
          </w:tcPr>
          <w:p w:rsidR="00601286" w:rsidRPr="00B02241" w:rsidRDefault="00601286" w:rsidP="00C57406">
            <w:pPr>
              <w:pStyle w:val="Default"/>
              <w:jc w:val="center"/>
              <w:rPr>
                <w:rFonts w:ascii="Calibri" w:hAnsi="Calibri" w:cs="Calibri"/>
                <w:b/>
                <w:color w:val="282828"/>
                <w:sz w:val="22"/>
                <w:szCs w:val="22"/>
              </w:rPr>
            </w:pPr>
          </w:p>
        </w:tc>
      </w:tr>
      <w:tr w:rsidR="00C3699B" w:rsidTr="002C3B93">
        <w:trPr>
          <w:trHeight w:val="526"/>
        </w:trPr>
        <w:tc>
          <w:tcPr>
            <w:tcW w:w="0" w:type="auto"/>
            <w:shd w:val="clear" w:color="auto" w:fill="A8D08D" w:themeFill="accent6" w:themeFillTint="99"/>
          </w:tcPr>
          <w:p w:rsidR="00601286" w:rsidRPr="00B02241" w:rsidRDefault="00C3699B" w:rsidP="00C57406">
            <w:pPr>
              <w:pStyle w:val="Default"/>
              <w:rPr>
                <w:rFonts w:ascii="Calibri" w:hAnsi="Calibri" w:cs="Calibri"/>
                <w:b/>
                <w:i/>
                <w:color w:val="282828"/>
                <w:sz w:val="22"/>
                <w:szCs w:val="22"/>
              </w:rPr>
            </w:pPr>
            <w:r w:rsidRPr="00B02241">
              <w:rPr>
                <w:rFonts w:ascii="Calibri" w:hAnsi="Calibri" w:cs="Calibri"/>
                <w:b/>
                <w:i/>
                <w:color w:val="282828"/>
                <w:sz w:val="22"/>
                <w:szCs w:val="22"/>
              </w:rPr>
              <w:t>Communication, journalisme, droit</w:t>
            </w:r>
          </w:p>
        </w:tc>
        <w:tc>
          <w:tcPr>
            <w:tcW w:w="0" w:type="auto"/>
            <w:shd w:val="clear" w:color="auto" w:fill="A8D08D" w:themeFill="accent6" w:themeFillTint="99"/>
            <w:vAlign w:val="center"/>
          </w:tcPr>
          <w:p w:rsidR="00601286" w:rsidRPr="00B02241" w:rsidRDefault="00601286" w:rsidP="00C57406">
            <w:pPr>
              <w:pStyle w:val="Default"/>
              <w:jc w:val="center"/>
              <w:rPr>
                <w:rFonts w:ascii="Calibri" w:hAnsi="Calibri" w:cs="Calibri"/>
                <w:b/>
                <w:color w:val="282828"/>
                <w:sz w:val="22"/>
                <w:szCs w:val="22"/>
              </w:rPr>
            </w:pPr>
          </w:p>
        </w:tc>
        <w:tc>
          <w:tcPr>
            <w:tcW w:w="0" w:type="auto"/>
            <w:shd w:val="clear" w:color="auto" w:fill="A8D08D" w:themeFill="accent6" w:themeFillTint="99"/>
            <w:vAlign w:val="center"/>
          </w:tcPr>
          <w:p w:rsidR="00601286" w:rsidRPr="00B02241" w:rsidRDefault="00C3699B" w:rsidP="00C57406">
            <w:pPr>
              <w:pStyle w:val="Default"/>
              <w:jc w:val="center"/>
              <w:rPr>
                <w:rFonts w:ascii="Calibri" w:hAnsi="Calibri" w:cs="Calibri"/>
                <w:b/>
                <w:color w:val="282828"/>
                <w:sz w:val="22"/>
                <w:szCs w:val="22"/>
              </w:rPr>
            </w:pPr>
            <w:r w:rsidRPr="00B02241">
              <w:rPr>
                <w:rFonts w:ascii="Calibri" w:hAnsi="Calibri" w:cs="Calibri"/>
                <w:b/>
                <w:color w:val="282828"/>
                <w:sz w:val="22"/>
                <w:szCs w:val="22"/>
              </w:rPr>
              <w:t>X</w:t>
            </w:r>
          </w:p>
        </w:tc>
        <w:tc>
          <w:tcPr>
            <w:tcW w:w="0" w:type="auto"/>
            <w:shd w:val="clear" w:color="auto" w:fill="A8D08D" w:themeFill="accent6" w:themeFillTint="99"/>
            <w:vAlign w:val="center"/>
          </w:tcPr>
          <w:p w:rsidR="00601286" w:rsidRPr="00B02241" w:rsidRDefault="00C3699B" w:rsidP="00C57406">
            <w:pPr>
              <w:pStyle w:val="Default"/>
              <w:jc w:val="center"/>
              <w:rPr>
                <w:rFonts w:ascii="Calibri" w:hAnsi="Calibri" w:cs="Calibri"/>
                <w:b/>
                <w:color w:val="282828"/>
                <w:sz w:val="22"/>
                <w:szCs w:val="22"/>
              </w:rPr>
            </w:pPr>
            <w:r w:rsidRPr="00B02241">
              <w:rPr>
                <w:rFonts w:ascii="Calibri" w:hAnsi="Calibri" w:cs="Calibri"/>
                <w:b/>
                <w:color w:val="282828"/>
                <w:sz w:val="22"/>
                <w:szCs w:val="22"/>
              </w:rPr>
              <w:t>X</w:t>
            </w:r>
          </w:p>
        </w:tc>
        <w:tc>
          <w:tcPr>
            <w:tcW w:w="0" w:type="auto"/>
            <w:shd w:val="clear" w:color="auto" w:fill="A8D08D" w:themeFill="accent6" w:themeFillTint="99"/>
            <w:vAlign w:val="center"/>
          </w:tcPr>
          <w:p w:rsidR="00601286" w:rsidRPr="00B02241" w:rsidRDefault="00C3699B" w:rsidP="00C57406">
            <w:pPr>
              <w:pStyle w:val="Default"/>
              <w:jc w:val="center"/>
              <w:rPr>
                <w:rFonts w:ascii="Calibri" w:hAnsi="Calibri" w:cs="Calibri"/>
                <w:b/>
                <w:color w:val="282828"/>
                <w:sz w:val="22"/>
                <w:szCs w:val="22"/>
              </w:rPr>
            </w:pPr>
            <w:r w:rsidRPr="00B02241">
              <w:rPr>
                <w:rFonts w:ascii="Calibri" w:hAnsi="Calibri" w:cs="Calibri"/>
                <w:b/>
                <w:color w:val="282828"/>
                <w:sz w:val="22"/>
                <w:szCs w:val="22"/>
              </w:rPr>
              <w:t>X</w:t>
            </w:r>
          </w:p>
        </w:tc>
        <w:tc>
          <w:tcPr>
            <w:tcW w:w="0" w:type="auto"/>
            <w:shd w:val="clear" w:color="auto" w:fill="A8D08D" w:themeFill="accent6" w:themeFillTint="99"/>
            <w:vAlign w:val="center"/>
          </w:tcPr>
          <w:p w:rsidR="00601286" w:rsidRPr="00B02241" w:rsidRDefault="00601286" w:rsidP="00C57406">
            <w:pPr>
              <w:pStyle w:val="Default"/>
              <w:jc w:val="center"/>
              <w:rPr>
                <w:rFonts w:ascii="Calibri" w:hAnsi="Calibri" w:cs="Calibri"/>
                <w:b/>
                <w:color w:val="282828"/>
                <w:sz w:val="22"/>
                <w:szCs w:val="22"/>
              </w:rPr>
            </w:pPr>
          </w:p>
        </w:tc>
        <w:tc>
          <w:tcPr>
            <w:tcW w:w="0" w:type="auto"/>
            <w:shd w:val="clear" w:color="auto" w:fill="A8D08D" w:themeFill="accent6" w:themeFillTint="99"/>
            <w:vAlign w:val="center"/>
          </w:tcPr>
          <w:p w:rsidR="00601286" w:rsidRPr="00B02241" w:rsidRDefault="00601286" w:rsidP="00C57406">
            <w:pPr>
              <w:pStyle w:val="Default"/>
              <w:jc w:val="center"/>
              <w:rPr>
                <w:rFonts w:ascii="Calibri" w:hAnsi="Calibri" w:cs="Calibri"/>
                <w:b/>
                <w:color w:val="282828"/>
                <w:sz w:val="22"/>
                <w:szCs w:val="22"/>
              </w:rPr>
            </w:pPr>
          </w:p>
        </w:tc>
        <w:tc>
          <w:tcPr>
            <w:tcW w:w="0" w:type="auto"/>
            <w:shd w:val="clear" w:color="auto" w:fill="A8D08D" w:themeFill="accent6" w:themeFillTint="99"/>
            <w:vAlign w:val="center"/>
          </w:tcPr>
          <w:p w:rsidR="00601286" w:rsidRPr="00B02241" w:rsidRDefault="00601286" w:rsidP="00C57406">
            <w:pPr>
              <w:pStyle w:val="Default"/>
              <w:jc w:val="center"/>
              <w:rPr>
                <w:rFonts w:ascii="Calibri" w:hAnsi="Calibri" w:cs="Calibri"/>
                <w:b/>
                <w:color w:val="282828"/>
                <w:sz w:val="22"/>
                <w:szCs w:val="22"/>
              </w:rPr>
            </w:pPr>
          </w:p>
        </w:tc>
        <w:tc>
          <w:tcPr>
            <w:tcW w:w="0" w:type="auto"/>
            <w:shd w:val="clear" w:color="auto" w:fill="A8D08D" w:themeFill="accent6" w:themeFillTint="99"/>
            <w:vAlign w:val="center"/>
          </w:tcPr>
          <w:p w:rsidR="00601286" w:rsidRPr="00B02241" w:rsidRDefault="00C3699B" w:rsidP="00C57406">
            <w:pPr>
              <w:pStyle w:val="Default"/>
              <w:jc w:val="center"/>
              <w:rPr>
                <w:rFonts w:ascii="Calibri" w:hAnsi="Calibri" w:cs="Calibri"/>
                <w:b/>
                <w:color w:val="282828"/>
                <w:sz w:val="22"/>
                <w:szCs w:val="22"/>
              </w:rPr>
            </w:pPr>
            <w:r w:rsidRPr="00B02241">
              <w:rPr>
                <w:rFonts w:ascii="Calibri" w:hAnsi="Calibri" w:cs="Calibri"/>
                <w:b/>
                <w:color w:val="282828"/>
                <w:sz w:val="22"/>
                <w:szCs w:val="22"/>
              </w:rPr>
              <w:t>X</w:t>
            </w:r>
          </w:p>
        </w:tc>
        <w:tc>
          <w:tcPr>
            <w:tcW w:w="0" w:type="auto"/>
            <w:shd w:val="clear" w:color="auto" w:fill="A8D08D" w:themeFill="accent6" w:themeFillTint="99"/>
            <w:vAlign w:val="center"/>
          </w:tcPr>
          <w:p w:rsidR="00601286" w:rsidRPr="00B02241" w:rsidRDefault="00601286" w:rsidP="00C57406">
            <w:pPr>
              <w:pStyle w:val="Default"/>
              <w:jc w:val="center"/>
              <w:rPr>
                <w:rFonts w:ascii="Calibri" w:hAnsi="Calibri" w:cs="Calibri"/>
                <w:b/>
                <w:color w:val="282828"/>
                <w:sz w:val="22"/>
                <w:szCs w:val="22"/>
              </w:rPr>
            </w:pPr>
          </w:p>
        </w:tc>
        <w:tc>
          <w:tcPr>
            <w:tcW w:w="0" w:type="auto"/>
            <w:shd w:val="clear" w:color="auto" w:fill="A8D08D" w:themeFill="accent6" w:themeFillTint="99"/>
            <w:vAlign w:val="center"/>
          </w:tcPr>
          <w:p w:rsidR="00601286" w:rsidRPr="00B02241" w:rsidRDefault="00601286" w:rsidP="00C57406">
            <w:pPr>
              <w:pStyle w:val="Default"/>
              <w:jc w:val="center"/>
              <w:rPr>
                <w:rFonts w:ascii="Calibri" w:hAnsi="Calibri" w:cs="Calibri"/>
                <w:b/>
                <w:color w:val="282828"/>
                <w:sz w:val="22"/>
                <w:szCs w:val="22"/>
              </w:rPr>
            </w:pPr>
          </w:p>
        </w:tc>
      </w:tr>
      <w:tr w:rsidR="00C3699B" w:rsidTr="002C3B93">
        <w:trPr>
          <w:trHeight w:val="775"/>
        </w:trPr>
        <w:tc>
          <w:tcPr>
            <w:tcW w:w="0" w:type="auto"/>
            <w:shd w:val="clear" w:color="auto" w:fill="C5E0B3" w:themeFill="accent6" w:themeFillTint="66"/>
          </w:tcPr>
          <w:p w:rsidR="00601286" w:rsidRPr="00B02241" w:rsidRDefault="00C3699B" w:rsidP="00C57406">
            <w:pPr>
              <w:pStyle w:val="Default"/>
              <w:rPr>
                <w:rFonts w:ascii="Calibri" w:hAnsi="Calibri" w:cs="Calibri"/>
                <w:b/>
                <w:i/>
                <w:color w:val="282828"/>
                <w:sz w:val="22"/>
                <w:szCs w:val="22"/>
              </w:rPr>
            </w:pPr>
            <w:r w:rsidRPr="00B02241">
              <w:rPr>
                <w:rFonts w:ascii="Calibri" w:hAnsi="Calibri" w:cs="Calibri"/>
                <w:b/>
                <w:i/>
                <w:color w:val="282828"/>
                <w:sz w:val="22"/>
                <w:szCs w:val="22"/>
              </w:rPr>
              <w:t>Economie et gestion, écoles de commerce, classes préparatoires économiques</w:t>
            </w:r>
          </w:p>
        </w:tc>
        <w:tc>
          <w:tcPr>
            <w:tcW w:w="0" w:type="auto"/>
            <w:shd w:val="clear" w:color="auto" w:fill="C5E0B3" w:themeFill="accent6" w:themeFillTint="66"/>
            <w:vAlign w:val="center"/>
          </w:tcPr>
          <w:p w:rsidR="00601286" w:rsidRPr="00B02241" w:rsidRDefault="00601286" w:rsidP="00C57406">
            <w:pPr>
              <w:pStyle w:val="Default"/>
              <w:jc w:val="center"/>
              <w:rPr>
                <w:rFonts w:ascii="Calibri" w:hAnsi="Calibri" w:cs="Calibri"/>
                <w:b/>
                <w:color w:val="282828"/>
                <w:sz w:val="22"/>
                <w:szCs w:val="22"/>
              </w:rPr>
            </w:pPr>
          </w:p>
        </w:tc>
        <w:tc>
          <w:tcPr>
            <w:tcW w:w="0" w:type="auto"/>
            <w:shd w:val="clear" w:color="auto" w:fill="C5E0B3" w:themeFill="accent6" w:themeFillTint="66"/>
            <w:vAlign w:val="center"/>
          </w:tcPr>
          <w:p w:rsidR="00601286" w:rsidRPr="00B02241" w:rsidRDefault="00C3699B" w:rsidP="00C57406">
            <w:pPr>
              <w:pStyle w:val="Default"/>
              <w:jc w:val="center"/>
              <w:rPr>
                <w:rFonts w:ascii="Calibri" w:hAnsi="Calibri" w:cs="Calibri"/>
                <w:b/>
                <w:color w:val="282828"/>
                <w:sz w:val="22"/>
                <w:szCs w:val="22"/>
              </w:rPr>
            </w:pPr>
            <w:r w:rsidRPr="00B02241">
              <w:rPr>
                <w:rFonts w:ascii="Calibri" w:hAnsi="Calibri" w:cs="Calibri"/>
                <w:b/>
                <w:color w:val="282828"/>
                <w:sz w:val="22"/>
                <w:szCs w:val="22"/>
              </w:rPr>
              <w:t>X</w:t>
            </w:r>
          </w:p>
        </w:tc>
        <w:tc>
          <w:tcPr>
            <w:tcW w:w="0" w:type="auto"/>
            <w:shd w:val="clear" w:color="auto" w:fill="C5E0B3" w:themeFill="accent6" w:themeFillTint="66"/>
            <w:vAlign w:val="center"/>
          </w:tcPr>
          <w:p w:rsidR="00601286" w:rsidRPr="00B02241" w:rsidRDefault="00DD36AC" w:rsidP="00C57406">
            <w:pPr>
              <w:pStyle w:val="Default"/>
              <w:jc w:val="center"/>
              <w:rPr>
                <w:rFonts w:ascii="Calibri" w:hAnsi="Calibri" w:cs="Calibri"/>
                <w:b/>
                <w:color w:val="282828"/>
                <w:sz w:val="22"/>
                <w:szCs w:val="22"/>
              </w:rPr>
            </w:pPr>
            <w:r>
              <w:rPr>
                <w:rFonts w:ascii="Calibri" w:hAnsi="Calibri" w:cs="Calibri"/>
                <w:b/>
                <w:color w:val="282828"/>
                <w:sz w:val="22"/>
                <w:szCs w:val="22"/>
              </w:rPr>
              <w:t>X</w:t>
            </w:r>
          </w:p>
        </w:tc>
        <w:tc>
          <w:tcPr>
            <w:tcW w:w="0" w:type="auto"/>
            <w:shd w:val="clear" w:color="auto" w:fill="C5E0B3" w:themeFill="accent6" w:themeFillTint="66"/>
            <w:vAlign w:val="center"/>
          </w:tcPr>
          <w:p w:rsidR="00601286" w:rsidRPr="00B02241" w:rsidRDefault="00C3699B" w:rsidP="00C57406">
            <w:pPr>
              <w:pStyle w:val="Default"/>
              <w:jc w:val="center"/>
              <w:rPr>
                <w:rFonts w:ascii="Calibri" w:hAnsi="Calibri" w:cs="Calibri"/>
                <w:b/>
                <w:color w:val="282828"/>
                <w:sz w:val="22"/>
                <w:szCs w:val="22"/>
              </w:rPr>
            </w:pPr>
            <w:r w:rsidRPr="00B02241">
              <w:rPr>
                <w:rFonts w:ascii="Calibri" w:hAnsi="Calibri" w:cs="Calibri"/>
                <w:b/>
                <w:color w:val="282828"/>
                <w:sz w:val="22"/>
                <w:szCs w:val="22"/>
              </w:rPr>
              <w:t>X</w:t>
            </w:r>
          </w:p>
        </w:tc>
        <w:tc>
          <w:tcPr>
            <w:tcW w:w="0" w:type="auto"/>
            <w:shd w:val="clear" w:color="auto" w:fill="C5E0B3" w:themeFill="accent6" w:themeFillTint="66"/>
            <w:vAlign w:val="center"/>
          </w:tcPr>
          <w:p w:rsidR="00601286" w:rsidRPr="00B02241" w:rsidRDefault="00601286" w:rsidP="00C57406">
            <w:pPr>
              <w:pStyle w:val="Default"/>
              <w:jc w:val="center"/>
              <w:rPr>
                <w:rFonts w:ascii="Calibri" w:hAnsi="Calibri" w:cs="Calibri"/>
                <w:b/>
                <w:color w:val="282828"/>
                <w:sz w:val="22"/>
                <w:szCs w:val="22"/>
              </w:rPr>
            </w:pPr>
          </w:p>
        </w:tc>
        <w:tc>
          <w:tcPr>
            <w:tcW w:w="0" w:type="auto"/>
            <w:shd w:val="clear" w:color="auto" w:fill="C5E0B3" w:themeFill="accent6" w:themeFillTint="66"/>
            <w:vAlign w:val="center"/>
          </w:tcPr>
          <w:p w:rsidR="00601286" w:rsidRPr="00B02241" w:rsidRDefault="00C3699B" w:rsidP="00C57406">
            <w:pPr>
              <w:pStyle w:val="Default"/>
              <w:jc w:val="center"/>
              <w:rPr>
                <w:rFonts w:ascii="Calibri" w:hAnsi="Calibri" w:cs="Calibri"/>
                <w:b/>
                <w:color w:val="282828"/>
                <w:sz w:val="22"/>
                <w:szCs w:val="22"/>
              </w:rPr>
            </w:pPr>
            <w:r w:rsidRPr="00B02241">
              <w:rPr>
                <w:rFonts w:ascii="Calibri" w:hAnsi="Calibri" w:cs="Calibri"/>
                <w:b/>
                <w:color w:val="282828"/>
                <w:sz w:val="22"/>
                <w:szCs w:val="22"/>
              </w:rPr>
              <w:t>X</w:t>
            </w:r>
          </w:p>
        </w:tc>
        <w:tc>
          <w:tcPr>
            <w:tcW w:w="0" w:type="auto"/>
            <w:shd w:val="clear" w:color="auto" w:fill="C5E0B3" w:themeFill="accent6" w:themeFillTint="66"/>
            <w:vAlign w:val="center"/>
          </w:tcPr>
          <w:p w:rsidR="00601286" w:rsidRPr="00B02241" w:rsidRDefault="00601286" w:rsidP="00C57406">
            <w:pPr>
              <w:pStyle w:val="Default"/>
              <w:jc w:val="center"/>
              <w:rPr>
                <w:rFonts w:ascii="Calibri" w:hAnsi="Calibri" w:cs="Calibri"/>
                <w:b/>
                <w:color w:val="282828"/>
                <w:sz w:val="22"/>
                <w:szCs w:val="22"/>
              </w:rPr>
            </w:pPr>
          </w:p>
        </w:tc>
        <w:tc>
          <w:tcPr>
            <w:tcW w:w="0" w:type="auto"/>
            <w:shd w:val="clear" w:color="auto" w:fill="C5E0B3" w:themeFill="accent6" w:themeFillTint="66"/>
            <w:vAlign w:val="center"/>
          </w:tcPr>
          <w:p w:rsidR="00601286" w:rsidRPr="00B02241" w:rsidRDefault="00C3699B" w:rsidP="00C57406">
            <w:pPr>
              <w:pStyle w:val="Default"/>
              <w:jc w:val="center"/>
              <w:rPr>
                <w:rFonts w:ascii="Calibri" w:hAnsi="Calibri" w:cs="Calibri"/>
                <w:b/>
                <w:color w:val="282828"/>
                <w:sz w:val="22"/>
                <w:szCs w:val="22"/>
              </w:rPr>
            </w:pPr>
            <w:r w:rsidRPr="00B02241">
              <w:rPr>
                <w:rFonts w:ascii="Calibri" w:hAnsi="Calibri" w:cs="Calibri"/>
                <w:b/>
                <w:color w:val="282828"/>
                <w:sz w:val="22"/>
                <w:szCs w:val="22"/>
              </w:rPr>
              <w:t>X</w:t>
            </w:r>
          </w:p>
        </w:tc>
        <w:tc>
          <w:tcPr>
            <w:tcW w:w="0" w:type="auto"/>
            <w:shd w:val="clear" w:color="auto" w:fill="C5E0B3" w:themeFill="accent6" w:themeFillTint="66"/>
            <w:vAlign w:val="center"/>
          </w:tcPr>
          <w:p w:rsidR="00601286" w:rsidRPr="00B02241" w:rsidRDefault="00601286" w:rsidP="00C57406">
            <w:pPr>
              <w:pStyle w:val="Default"/>
              <w:jc w:val="center"/>
              <w:rPr>
                <w:rFonts w:ascii="Calibri" w:hAnsi="Calibri" w:cs="Calibri"/>
                <w:b/>
                <w:color w:val="282828"/>
                <w:sz w:val="22"/>
                <w:szCs w:val="22"/>
              </w:rPr>
            </w:pPr>
          </w:p>
        </w:tc>
        <w:tc>
          <w:tcPr>
            <w:tcW w:w="0" w:type="auto"/>
            <w:shd w:val="clear" w:color="auto" w:fill="C5E0B3" w:themeFill="accent6" w:themeFillTint="66"/>
            <w:vAlign w:val="center"/>
          </w:tcPr>
          <w:p w:rsidR="00601286" w:rsidRPr="00B02241" w:rsidRDefault="00601286" w:rsidP="00C57406">
            <w:pPr>
              <w:pStyle w:val="Default"/>
              <w:jc w:val="center"/>
              <w:rPr>
                <w:rFonts w:ascii="Calibri" w:hAnsi="Calibri" w:cs="Calibri"/>
                <w:b/>
                <w:color w:val="282828"/>
                <w:sz w:val="22"/>
                <w:szCs w:val="22"/>
              </w:rPr>
            </w:pPr>
          </w:p>
        </w:tc>
      </w:tr>
      <w:tr w:rsidR="00C3699B" w:rsidTr="002C3B93">
        <w:trPr>
          <w:trHeight w:val="263"/>
        </w:trPr>
        <w:tc>
          <w:tcPr>
            <w:tcW w:w="0" w:type="auto"/>
            <w:shd w:val="clear" w:color="auto" w:fill="A8D08D" w:themeFill="accent6" w:themeFillTint="99"/>
          </w:tcPr>
          <w:p w:rsidR="00601286" w:rsidRPr="00B02241" w:rsidRDefault="00C3699B" w:rsidP="00C57406">
            <w:pPr>
              <w:pStyle w:val="Default"/>
              <w:rPr>
                <w:rFonts w:ascii="Calibri" w:hAnsi="Calibri" w:cs="Calibri"/>
                <w:b/>
                <w:i/>
                <w:color w:val="282828"/>
                <w:sz w:val="22"/>
                <w:szCs w:val="22"/>
              </w:rPr>
            </w:pPr>
            <w:r w:rsidRPr="00B02241">
              <w:rPr>
                <w:rFonts w:ascii="Calibri" w:hAnsi="Calibri" w:cs="Calibri"/>
                <w:b/>
                <w:i/>
                <w:color w:val="282828"/>
                <w:sz w:val="22"/>
                <w:szCs w:val="22"/>
              </w:rPr>
              <w:t>Sciences, technologie</w:t>
            </w:r>
          </w:p>
        </w:tc>
        <w:tc>
          <w:tcPr>
            <w:tcW w:w="0" w:type="auto"/>
            <w:shd w:val="clear" w:color="auto" w:fill="A8D08D" w:themeFill="accent6" w:themeFillTint="99"/>
            <w:vAlign w:val="center"/>
          </w:tcPr>
          <w:p w:rsidR="00601286" w:rsidRPr="00B02241" w:rsidRDefault="00C3699B" w:rsidP="00C57406">
            <w:pPr>
              <w:pStyle w:val="Default"/>
              <w:jc w:val="center"/>
              <w:rPr>
                <w:rFonts w:ascii="Calibri" w:hAnsi="Calibri" w:cs="Calibri"/>
                <w:b/>
                <w:color w:val="282828"/>
                <w:sz w:val="22"/>
                <w:szCs w:val="22"/>
              </w:rPr>
            </w:pPr>
            <w:r w:rsidRPr="00B02241">
              <w:rPr>
                <w:rFonts w:ascii="Calibri" w:hAnsi="Calibri" w:cs="Calibri"/>
                <w:b/>
                <w:color w:val="282828"/>
                <w:sz w:val="22"/>
                <w:szCs w:val="22"/>
              </w:rPr>
              <w:t>X</w:t>
            </w:r>
          </w:p>
        </w:tc>
        <w:tc>
          <w:tcPr>
            <w:tcW w:w="0" w:type="auto"/>
            <w:shd w:val="clear" w:color="auto" w:fill="A8D08D" w:themeFill="accent6" w:themeFillTint="99"/>
            <w:vAlign w:val="center"/>
          </w:tcPr>
          <w:p w:rsidR="00601286" w:rsidRPr="00B02241" w:rsidRDefault="00601286" w:rsidP="00C57406">
            <w:pPr>
              <w:pStyle w:val="Default"/>
              <w:jc w:val="center"/>
              <w:rPr>
                <w:rFonts w:ascii="Calibri" w:hAnsi="Calibri" w:cs="Calibri"/>
                <w:b/>
                <w:color w:val="282828"/>
                <w:sz w:val="22"/>
                <w:szCs w:val="22"/>
              </w:rPr>
            </w:pPr>
          </w:p>
        </w:tc>
        <w:tc>
          <w:tcPr>
            <w:tcW w:w="0" w:type="auto"/>
            <w:shd w:val="clear" w:color="auto" w:fill="A8D08D" w:themeFill="accent6" w:themeFillTint="99"/>
            <w:vAlign w:val="center"/>
          </w:tcPr>
          <w:p w:rsidR="00601286" w:rsidRPr="00B02241" w:rsidRDefault="00601286" w:rsidP="00C57406">
            <w:pPr>
              <w:pStyle w:val="Default"/>
              <w:jc w:val="center"/>
              <w:rPr>
                <w:rFonts w:ascii="Calibri" w:hAnsi="Calibri" w:cs="Calibri"/>
                <w:b/>
                <w:color w:val="282828"/>
                <w:sz w:val="22"/>
                <w:szCs w:val="22"/>
              </w:rPr>
            </w:pPr>
          </w:p>
        </w:tc>
        <w:tc>
          <w:tcPr>
            <w:tcW w:w="0" w:type="auto"/>
            <w:shd w:val="clear" w:color="auto" w:fill="A8D08D" w:themeFill="accent6" w:themeFillTint="99"/>
            <w:vAlign w:val="center"/>
          </w:tcPr>
          <w:p w:rsidR="00601286" w:rsidRPr="00B02241" w:rsidRDefault="00601286" w:rsidP="00C57406">
            <w:pPr>
              <w:pStyle w:val="Default"/>
              <w:jc w:val="center"/>
              <w:rPr>
                <w:rFonts w:ascii="Calibri" w:hAnsi="Calibri" w:cs="Calibri"/>
                <w:b/>
                <w:color w:val="282828"/>
                <w:sz w:val="22"/>
                <w:szCs w:val="22"/>
              </w:rPr>
            </w:pPr>
          </w:p>
        </w:tc>
        <w:tc>
          <w:tcPr>
            <w:tcW w:w="0" w:type="auto"/>
            <w:shd w:val="clear" w:color="auto" w:fill="A8D08D" w:themeFill="accent6" w:themeFillTint="99"/>
            <w:vAlign w:val="center"/>
          </w:tcPr>
          <w:p w:rsidR="00601286" w:rsidRPr="00B02241" w:rsidRDefault="00601286" w:rsidP="00C57406">
            <w:pPr>
              <w:pStyle w:val="Default"/>
              <w:jc w:val="center"/>
              <w:rPr>
                <w:rFonts w:ascii="Calibri" w:hAnsi="Calibri" w:cs="Calibri"/>
                <w:b/>
                <w:color w:val="282828"/>
                <w:sz w:val="22"/>
                <w:szCs w:val="22"/>
              </w:rPr>
            </w:pPr>
          </w:p>
        </w:tc>
        <w:tc>
          <w:tcPr>
            <w:tcW w:w="0" w:type="auto"/>
            <w:shd w:val="clear" w:color="auto" w:fill="A8D08D" w:themeFill="accent6" w:themeFillTint="99"/>
            <w:vAlign w:val="center"/>
          </w:tcPr>
          <w:p w:rsidR="00601286" w:rsidRPr="00B02241" w:rsidRDefault="00C3699B" w:rsidP="00C57406">
            <w:pPr>
              <w:pStyle w:val="Default"/>
              <w:jc w:val="center"/>
              <w:rPr>
                <w:rFonts w:ascii="Calibri" w:hAnsi="Calibri" w:cs="Calibri"/>
                <w:b/>
                <w:color w:val="282828"/>
                <w:sz w:val="22"/>
                <w:szCs w:val="22"/>
              </w:rPr>
            </w:pPr>
            <w:r w:rsidRPr="00B02241">
              <w:rPr>
                <w:rFonts w:ascii="Calibri" w:hAnsi="Calibri" w:cs="Calibri"/>
                <w:b/>
                <w:color w:val="282828"/>
                <w:sz w:val="22"/>
                <w:szCs w:val="22"/>
              </w:rPr>
              <w:t>X</w:t>
            </w:r>
          </w:p>
        </w:tc>
        <w:tc>
          <w:tcPr>
            <w:tcW w:w="0" w:type="auto"/>
            <w:shd w:val="clear" w:color="auto" w:fill="A8D08D" w:themeFill="accent6" w:themeFillTint="99"/>
            <w:vAlign w:val="center"/>
          </w:tcPr>
          <w:p w:rsidR="00601286" w:rsidRPr="00B02241" w:rsidRDefault="00C3699B" w:rsidP="00C57406">
            <w:pPr>
              <w:pStyle w:val="Default"/>
              <w:jc w:val="center"/>
              <w:rPr>
                <w:rFonts w:ascii="Calibri" w:hAnsi="Calibri" w:cs="Calibri"/>
                <w:b/>
                <w:color w:val="282828"/>
                <w:sz w:val="22"/>
                <w:szCs w:val="22"/>
              </w:rPr>
            </w:pPr>
            <w:r w:rsidRPr="00B02241">
              <w:rPr>
                <w:rFonts w:ascii="Calibri" w:hAnsi="Calibri" w:cs="Calibri"/>
                <w:b/>
                <w:color w:val="282828"/>
                <w:sz w:val="22"/>
                <w:szCs w:val="22"/>
              </w:rPr>
              <w:t>X</w:t>
            </w:r>
          </w:p>
        </w:tc>
        <w:tc>
          <w:tcPr>
            <w:tcW w:w="0" w:type="auto"/>
            <w:shd w:val="clear" w:color="auto" w:fill="A8D08D" w:themeFill="accent6" w:themeFillTint="99"/>
            <w:vAlign w:val="center"/>
          </w:tcPr>
          <w:p w:rsidR="00601286" w:rsidRPr="00B02241" w:rsidRDefault="00601286" w:rsidP="00C57406">
            <w:pPr>
              <w:pStyle w:val="Default"/>
              <w:jc w:val="center"/>
              <w:rPr>
                <w:rFonts w:ascii="Calibri" w:hAnsi="Calibri" w:cs="Calibri"/>
                <w:b/>
                <w:color w:val="282828"/>
                <w:sz w:val="22"/>
                <w:szCs w:val="22"/>
              </w:rPr>
            </w:pPr>
          </w:p>
        </w:tc>
        <w:tc>
          <w:tcPr>
            <w:tcW w:w="0" w:type="auto"/>
            <w:shd w:val="clear" w:color="auto" w:fill="A8D08D" w:themeFill="accent6" w:themeFillTint="99"/>
            <w:vAlign w:val="center"/>
          </w:tcPr>
          <w:p w:rsidR="00601286" w:rsidRPr="00B02241" w:rsidRDefault="00C3699B" w:rsidP="00C57406">
            <w:pPr>
              <w:pStyle w:val="Default"/>
              <w:jc w:val="center"/>
              <w:rPr>
                <w:rFonts w:ascii="Calibri" w:hAnsi="Calibri" w:cs="Calibri"/>
                <w:b/>
                <w:color w:val="282828"/>
                <w:sz w:val="22"/>
                <w:szCs w:val="22"/>
              </w:rPr>
            </w:pPr>
            <w:r w:rsidRPr="00B02241">
              <w:rPr>
                <w:rFonts w:ascii="Calibri" w:hAnsi="Calibri" w:cs="Calibri"/>
                <w:b/>
                <w:color w:val="282828"/>
                <w:sz w:val="22"/>
                <w:szCs w:val="22"/>
              </w:rPr>
              <w:t>X</w:t>
            </w:r>
          </w:p>
        </w:tc>
        <w:tc>
          <w:tcPr>
            <w:tcW w:w="0" w:type="auto"/>
            <w:shd w:val="clear" w:color="auto" w:fill="A8D08D" w:themeFill="accent6" w:themeFillTint="99"/>
            <w:vAlign w:val="center"/>
          </w:tcPr>
          <w:p w:rsidR="00601286" w:rsidRPr="00B02241" w:rsidRDefault="00601286" w:rsidP="00C57406">
            <w:pPr>
              <w:pStyle w:val="Default"/>
              <w:jc w:val="center"/>
              <w:rPr>
                <w:rFonts w:ascii="Calibri" w:hAnsi="Calibri" w:cs="Calibri"/>
                <w:b/>
                <w:color w:val="282828"/>
                <w:sz w:val="22"/>
                <w:szCs w:val="22"/>
              </w:rPr>
            </w:pPr>
          </w:p>
        </w:tc>
      </w:tr>
      <w:tr w:rsidR="00C3699B" w:rsidTr="002C3B93">
        <w:trPr>
          <w:trHeight w:val="775"/>
        </w:trPr>
        <w:tc>
          <w:tcPr>
            <w:tcW w:w="0" w:type="auto"/>
            <w:shd w:val="clear" w:color="auto" w:fill="C5E0B3" w:themeFill="accent6" w:themeFillTint="66"/>
          </w:tcPr>
          <w:p w:rsidR="00C3699B" w:rsidRPr="00B02241" w:rsidRDefault="00C3699B" w:rsidP="00C57406">
            <w:pPr>
              <w:pStyle w:val="Default"/>
              <w:rPr>
                <w:rFonts w:ascii="Calibri" w:hAnsi="Calibri" w:cs="Calibri"/>
                <w:b/>
                <w:i/>
                <w:color w:val="282828"/>
                <w:sz w:val="22"/>
                <w:szCs w:val="22"/>
              </w:rPr>
            </w:pPr>
            <w:r w:rsidRPr="00B02241">
              <w:rPr>
                <w:rFonts w:ascii="Calibri" w:hAnsi="Calibri" w:cs="Calibri"/>
                <w:b/>
                <w:i/>
                <w:color w:val="282828"/>
                <w:sz w:val="22"/>
                <w:szCs w:val="22"/>
              </w:rPr>
              <w:t>Médecine, vétérinaire, agriculture, environnement, pharmacie, kiné, sage-femme</w:t>
            </w:r>
            <w:proofErr w:type="gramStart"/>
            <w:r w:rsidRPr="00B02241">
              <w:rPr>
                <w:rFonts w:ascii="Calibri" w:hAnsi="Calibri" w:cs="Calibri"/>
                <w:b/>
                <w:i/>
                <w:color w:val="282828"/>
                <w:sz w:val="22"/>
                <w:szCs w:val="22"/>
              </w:rPr>
              <w:t>..</w:t>
            </w:r>
            <w:proofErr w:type="gramEnd"/>
          </w:p>
        </w:tc>
        <w:tc>
          <w:tcPr>
            <w:tcW w:w="0" w:type="auto"/>
            <w:shd w:val="clear" w:color="auto" w:fill="C5E0B3" w:themeFill="accent6" w:themeFillTint="66"/>
            <w:vAlign w:val="center"/>
          </w:tcPr>
          <w:p w:rsidR="00C3699B" w:rsidRPr="00B02241" w:rsidRDefault="00C3699B" w:rsidP="00C57406">
            <w:pPr>
              <w:pStyle w:val="Default"/>
              <w:jc w:val="center"/>
              <w:rPr>
                <w:rFonts w:ascii="Calibri" w:hAnsi="Calibri" w:cs="Calibri"/>
                <w:b/>
                <w:color w:val="282828"/>
                <w:sz w:val="22"/>
                <w:szCs w:val="22"/>
              </w:rPr>
            </w:pPr>
            <w:r w:rsidRPr="00B02241">
              <w:rPr>
                <w:rFonts w:ascii="Calibri" w:hAnsi="Calibri" w:cs="Calibri"/>
                <w:b/>
                <w:color w:val="282828"/>
                <w:sz w:val="22"/>
                <w:szCs w:val="22"/>
              </w:rPr>
              <w:t>X</w:t>
            </w:r>
          </w:p>
        </w:tc>
        <w:tc>
          <w:tcPr>
            <w:tcW w:w="0" w:type="auto"/>
            <w:shd w:val="clear" w:color="auto" w:fill="C5E0B3" w:themeFill="accent6" w:themeFillTint="66"/>
            <w:vAlign w:val="center"/>
          </w:tcPr>
          <w:p w:rsidR="00C3699B" w:rsidRPr="00B02241" w:rsidRDefault="00C3699B" w:rsidP="00C57406">
            <w:pPr>
              <w:pStyle w:val="Default"/>
              <w:jc w:val="center"/>
              <w:rPr>
                <w:rFonts w:ascii="Calibri" w:hAnsi="Calibri" w:cs="Calibri"/>
                <w:b/>
                <w:color w:val="282828"/>
                <w:sz w:val="22"/>
                <w:szCs w:val="22"/>
              </w:rPr>
            </w:pPr>
          </w:p>
        </w:tc>
        <w:tc>
          <w:tcPr>
            <w:tcW w:w="0" w:type="auto"/>
            <w:shd w:val="clear" w:color="auto" w:fill="C5E0B3" w:themeFill="accent6" w:themeFillTint="66"/>
            <w:vAlign w:val="center"/>
          </w:tcPr>
          <w:p w:rsidR="00C3699B" w:rsidRPr="00B02241" w:rsidRDefault="00C3699B" w:rsidP="00C57406">
            <w:pPr>
              <w:pStyle w:val="Default"/>
              <w:jc w:val="center"/>
              <w:rPr>
                <w:rFonts w:ascii="Calibri" w:hAnsi="Calibri" w:cs="Calibri"/>
                <w:b/>
                <w:color w:val="282828"/>
                <w:sz w:val="22"/>
                <w:szCs w:val="22"/>
              </w:rPr>
            </w:pPr>
          </w:p>
        </w:tc>
        <w:tc>
          <w:tcPr>
            <w:tcW w:w="0" w:type="auto"/>
            <w:shd w:val="clear" w:color="auto" w:fill="C5E0B3" w:themeFill="accent6" w:themeFillTint="66"/>
            <w:vAlign w:val="center"/>
          </w:tcPr>
          <w:p w:rsidR="00C3699B" w:rsidRPr="00B02241" w:rsidRDefault="00C3699B" w:rsidP="00C57406">
            <w:pPr>
              <w:pStyle w:val="Default"/>
              <w:jc w:val="center"/>
              <w:rPr>
                <w:rFonts w:ascii="Calibri" w:hAnsi="Calibri" w:cs="Calibri"/>
                <w:b/>
                <w:color w:val="282828"/>
                <w:sz w:val="22"/>
                <w:szCs w:val="22"/>
              </w:rPr>
            </w:pPr>
          </w:p>
        </w:tc>
        <w:tc>
          <w:tcPr>
            <w:tcW w:w="0" w:type="auto"/>
            <w:shd w:val="clear" w:color="auto" w:fill="C5E0B3" w:themeFill="accent6" w:themeFillTint="66"/>
            <w:vAlign w:val="center"/>
          </w:tcPr>
          <w:p w:rsidR="00C3699B" w:rsidRPr="00B02241" w:rsidRDefault="00C3699B" w:rsidP="00C57406">
            <w:pPr>
              <w:pStyle w:val="Default"/>
              <w:jc w:val="center"/>
              <w:rPr>
                <w:rFonts w:ascii="Calibri" w:hAnsi="Calibri" w:cs="Calibri"/>
                <w:b/>
                <w:color w:val="282828"/>
                <w:sz w:val="22"/>
                <w:szCs w:val="22"/>
              </w:rPr>
            </w:pPr>
            <w:r w:rsidRPr="00B02241">
              <w:rPr>
                <w:rFonts w:ascii="Calibri" w:hAnsi="Calibri" w:cs="Calibri"/>
                <w:b/>
                <w:color w:val="282828"/>
                <w:sz w:val="22"/>
                <w:szCs w:val="22"/>
              </w:rPr>
              <w:t>X</w:t>
            </w:r>
          </w:p>
        </w:tc>
        <w:tc>
          <w:tcPr>
            <w:tcW w:w="0" w:type="auto"/>
            <w:shd w:val="clear" w:color="auto" w:fill="C5E0B3" w:themeFill="accent6" w:themeFillTint="66"/>
            <w:vAlign w:val="center"/>
          </w:tcPr>
          <w:p w:rsidR="00C3699B" w:rsidRPr="00B02241" w:rsidRDefault="00C3699B" w:rsidP="00C57406">
            <w:pPr>
              <w:pStyle w:val="Default"/>
              <w:jc w:val="center"/>
              <w:rPr>
                <w:rFonts w:ascii="Calibri" w:hAnsi="Calibri" w:cs="Calibri"/>
                <w:b/>
                <w:color w:val="282828"/>
                <w:sz w:val="22"/>
                <w:szCs w:val="22"/>
              </w:rPr>
            </w:pPr>
            <w:r w:rsidRPr="00B02241">
              <w:rPr>
                <w:rFonts w:ascii="Calibri" w:hAnsi="Calibri" w:cs="Calibri"/>
                <w:b/>
                <w:color w:val="282828"/>
                <w:sz w:val="22"/>
                <w:szCs w:val="22"/>
              </w:rPr>
              <w:t>X</w:t>
            </w:r>
          </w:p>
        </w:tc>
        <w:tc>
          <w:tcPr>
            <w:tcW w:w="0" w:type="auto"/>
            <w:shd w:val="clear" w:color="auto" w:fill="C5E0B3" w:themeFill="accent6" w:themeFillTint="66"/>
            <w:vAlign w:val="center"/>
          </w:tcPr>
          <w:p w:rsidR="00C3699B" w:rsidRPr="00B02241" w:rsidRDefault="00C3699B" w:rsidP="00C57406">
            <w:pPr>
              <w:pStyle w:val="Default"/>
              <w:jc w:val="center"/>
              <w:rPr>
                <w:rFonts w:ascii="Calibri" w:hAnsi="Calibri" w:cs="Calibri"/>
                <w:b/>
                <w:color w:val="282828"/>
                <w:sz w:val="22"/>
                <w:szCs w:val="22"/>
              </w:rPr>
            </w:pPr>
            <w:r w:rsidRPr="00B02241">
              <w:rPr>
                <w:rFonts w:ascii="Calibri" w:hAnsi="Calibri" w:cs="Calibri"/>
                <w:b/>
                <w:color w:val="282828"/>
                <w:sz w:val="22"/>
                <w:szCs w:val="22"/>
              </w:rPr>
              <w:t>X</w:t>
            </w:r>
          </w:p>
        </w:tc>
        <w:tc>
          <w:tcPr>
            <w:tcW w:w="0" w:type="auto"/>
            <w:shd w:val="clear" w:color="auto" w:fill="C5E0B3" w:themeFill="accent6" w:themeFillTint="66"/>
            <w:vAlign w:val="center"/>
          </w:tcPr>
          <w:p w:rsidR="00C3699B" w:rsidRPr="00B02241" w:rsidRDefault="00C3699B" w:rsidP="00C57406">
            <w:pPr>
              <w:pStyle w:val="Default"/>
              <w:jc w:val="center"/>
              <w:rPr>
                <w:rFonts w:ascii="Calibri" w:hAnsi="Calibri" w:cs="Calibri"/>
                <w:b/>
                <w:color w:val="282828"/>
                <w:sz w:val="22"/>
                <w:szCs w:val="22"/>
              </w:rPr>
            </w:pPr>
          </w:p>
        </w:tc>
        <w:tc>
          <w:tcPr>
            <w:tcW w:w="0" w:type="auto"/>
            <w:shd w:val="clear" w:color="auto" w:fill="C5E0B3" w:themeFill="accent6" w:themeFillTint="66"/>
            <w:vAlign w:val="center"/>
          </w:tcPr>
          <w:p w:rsidR="00C3699B" w:rsidRPr="00B02241" w:rsidRDefault="00C3699B" w:rsidP="00C57406">
            <w:pPr>
              <w:pStyle w:val="Default"/>
              <w:jc w:val="center"/>
              <w:rPr>
                <w:rFonts w:ascii="Calibri" w:hAnsi="Calibri" w:cs="Calibri"/>
                <w:b/>
                <w:color w:val="282828"/>
                <w:sz w:val="22"/>
                <w:szCs w:val="22"/>
              </w:rPr>
            </w:pPr>
            <w:r w:rsidRPr="00B02241">
              <w:rPr>
                <w:rFonts w:ascii="Calibri" w:hAnsi="Calibri" w:cs="Calibri"/>
                <w:b/>
                <w:color w:val="282828"/>
                <w:sz w:val="22"/>
                <w:szCs w:val="22"/>
              </w:rPr>
              <w:t>X</w:t>
            </w:r>
          </w:p>
        </w:tc>
        <w:tc>
          <w:tcPr>
            <w:tcW w:w="0" w:type="auto"/>
            <w:shd w:val="clear" w:color="auto" w:fill="C5E0B3" w:themeFill="accent6" w:themeFillTint="66"/>
            <w:vAlign w:val="center"/>
          </w:tcPr>
          <w:p w:rsidR="00C3699B" w:rsidRPr="00B02241" w:rsidRDefault="00C3699B" w:rsidP="00C57406">
            <w:pPr>
              <w:pStyle w:val="Default"/>
              <w:jc w:val="center"/>
              <w:rPr>
                <w:rFonts w:ascii="Calibri" w:hAnsi="Calibri" w:cs="Calibri"/>
                <w:b/>
                <w:color w:val="282828"/>
                <w:sz w:val="22"/>
                <w:szCs w:val="22"/>
              </w:rPr>
            </w:pPr>
          </w:p>
        </w:tc>
      </w:tr>
      <w:tr w:rsidR="00C3699B" w:rsidTr="002C3B93">
        <w:trPr>
          <w:trHeight w:val="263"/>
        </w:trPr>
        <w:tc>
          <w:tcPr>
            <w:tcW w:w="0" w:type="auto"/>
            <w:shd w:val="clear" w:color="auto" w:fill="A8D08D" w:themeFill="accent6" w:themeFillTint="99"/>
          </w:tcPr>
          <w:p w:rsidR="00C3699B" w:rsidRPr="00B02241" w:rsidRDefault="00C3699B" w:rsidP="00C57406">
            <w:pPr>
              <w:pStyle w:val="Default"/>
              <w:rPr>
                <w:rFonts w:ascii="Calibri" w:hAnsi="Calibri" w:cs="Calibri"/>
                <w:b/>
                <w:i/>
                <w:color w:val="282828"/>
                <w:sz w:val="22"/>
                <w:szCs w:val="22"/>
              </w:rPr>
            </w:pPr>
            <w:r w:rsidRPr="00B02241">
              <w:rPr>
                <w:rFonts w:ascii="Calibri" w:hAnsi="Calibri" w:cs="Calibri"/>
                <w:b/>
                <w:i/>
                <w:color w:val="282828"/>
                <w:sz w:val="22"/>
                <w:szCs w:val="22"/>
              </w:rPr>
              <w:t>Sport, défense, sécurité</w:t>
            </w:r>
          </w:p>
        </w:tc>
        <w:tc>
          <w:tcPr>
            <w:tcW w:w="0" w:type="auto"/>
            <w:shd w:val="clear" w:color="auto" w:fill="A8D08D" w:themeFill="accent6" w:themeFillTint="99"/>
            <w:vAlign w:val="center"/>
          </w:tcPr>
          <w:p w:rsidR="00C3699B" w:rsidRPr="00B02241" w:rsidRDefault="00C3699B" w:rsidP="00C57406">
            <w:pPr>
              <w:pStyle w:val="Default"/>
              <w:jc w:val="center"/>
              <w:rPr>
                <w:rFonts w:ascii="Calibri" w:hAnsi="Calibri" w:cs="Calibri"/>
                <w:b/>
                <w:color w:val="282828"/>
                <w:sz w:val="22"/>
                <w:szCs w:val="22"/>
              </w:rPr>
            </w:pPr>
            <w:r w:rsidRPr="00B02241">
              <w:rPr>
                <w:rFonts w:ascii="Calibri" w:hAnsi="Calibri" w:cs="Calibri"/>
                <w:b/>
                <w:color w:val="282828"/>
                <w:sz w:val="22"/>
                <w:szCs w:val="22"/>
              </w:rPr>
              <w:t>X</w:t>
            </w:r>
          </w:p>
        </w:tc>
        <w:tc>
          <w:tcPr>
            <w:tcW w:w="0" w:type="auto"/>
            <w:shd w:val="clear" w:color="auto" w:fill="A8D08D" w:themeFill="accent6" w:themeFillTint="99"/>
            <w:vAlign w:val="center"/>
          </w:tcPr>
          <w:p w:rsidR="00C3699B" w:rsidRPr="00B02241" w:rsidRDefault="00C3699B" w:rsidP="00C57406">
            <w:pPr>
              <w:pStyle w:val="Default"/>
              <w:jc w:val="center"/>
              <w:rPr>
                <w:rFonts w:ascii="Calibri" w:hAnsi="Calibri" w:cs="Calibri"/>
                <w:b/>
                <w:color w:val="282828"/>
                <w:sz w:val="22"/>
                <w:szCs w:val="22"/>
              </w:rPr>
            </w:pPr>
          </w:p>
        </w:tc>
        <w:tc>
          <w:tcPr>
            <w:tcW w:w="0" w:type="auto"/>
            <w:shd w:val="clear" w:color="auto" w:fill="A8D08D" w:themeFill="accent6" w:themeFillTint="99"/>
            <w:vAlign w:val="center"/>
          </w:tcPr>
          <w:p w:rsidR="00C3699B" w:rsidRPr="00B02241" w:rsidRDefault="00C3699B" w:rsidP="00C57406">
            <w:pPr>
              <w:pStyle w:val="Default"/>
              <w:jc w:val="center"/>
              <w:rPr>
                <w:rFonts w:ascii="Calibri" w:hAnsi="Calibri" w:cs="Calibri"/>
                <w:b/>
                <w:color w:val="282828"/>
                <w:sz w:val="22"/>
                <w:szCs w:val="22"/>
              </w:rPr>
            </w:pPr>
          </w:p>
        </w:tc>
        <w:tc>
          <w:tcPr>
            <w:tcW w:w="0" w:type="auto"/>
            <w:shd w:val="clear" w:color="auto" w:fill="A8D08D" w:themeFill="accent6" w:themeFillTint="99"/>
            <w:vAlign w:val="center"/>
          </w:tcPr>
          <w:p w:rsidR="00C3699B" w:rsidRPr="00B02241" w:rsidRDefault="00C3699B" w:rsidP="00C57406">
            <w:pPr>
              <w:pStyle w:val="Default"/>
              <w:jc w:val="center"/>
              <w:rPr>
                <w:rFonts w:ascii="Calibri" w:hAnsi="Calibri" w:cs="Calibri"/>
                <w:b/>
                <w:color w:val="282828"/>
                <w:sz w:val="22"/>
                <w:szCs w:val="22"/>
              </w:rPr>
            </w:pPr>
          </w:p>
        </w:tc>
        <w:tc>
          <w:tcPr>
            <w:tcW w:w="0" w:type="auto"/>
            <w:shd w:val="clear" w:color="auto" w:fill="A8D08D" w:themeFill="accent6" w:themeFillTint="99"/>
            <w:vAlign w:val="center"/>
          </w:tcPr>
          <w:p w:rsidR="00C3699B" w:rsidRPr="00B02241" w:rsidRDefault="00C3699B" w:rsidP="00C57406">
            <w:pPr>
              <w:pStyle w:val="Default"/>
              <w:jc w:val="center"/>
              <w:rPr>
                <w:rFonts w:ascii="Calibri" w:hAnsi="Calibri" w:cs="Calibri"/>
                <w:b/>
                <w:color w:val="282828"/>
                <w:sz w:val="22"/>
                <w:szCs w:val="22"/>
              </w:rPr>
            </w:pPr>
          </w:p>
        </w:tc>
        <w:tc>
          <w:tcPr>
            <w:tcW w:w="0" w:type="auto"/>
            <w:shd w:val="clear" w:color="auto" w:fill="A8D08D" w:themeFill="accent6" w:themeFillTint="99"/>
            <w:vAlign w:val="center"/>
          </w:tcPr>
          <w:p w:rsidR="00C3699B" w:rsidRPr="00B02241" w:rsidRDefault="00C3699B" w:rsidP="00C57406">
            <w:pPr>
              <w:pStyle w:val="Default"/>
              <w:jc w:val="center"/>
              <w:rPr>
                <w:rFonts w:ascii="Calibri" w:hAnsi="Calibri" w:cs="Calibri"/>
                <w:b/>
                <w:color w:val="282828"/>
                <w:sz w:val="22"/>
                <w:szCs w:val="22"/>
              </w:rPr>
            </w:pPr>
            <w:r w:rsidRPr="00B02241">
              <w:rPr>
                <w:rFonts w:ascii="Calibri" w:hAnsi="Calibri" w:cs="Calibri"/>
                <w:b/>
                <w:color w:val="282828"/>
                <w:sz w:val="22"/>
                <w:szCs w:val="22"/>
              </w:rPr>
              <w:t>X</w:t>
            </w:r>
          </w:p>
        </w:tc>
        <w:tc>
          <w:tcPr>
            <w:tcW w:w="0" w:type="auto"/>
            <w:shd w:val="clear" w:color="auto" w:fill="A8D08D" w:themeFill="accent6" w:themeFillTint="99"/>
            <w:vAlign w:val="center"/>
          </w:tcPr>
          <w:p w:rsidR="00C3699B" w:rsidRPr="00B02241" w:rsidRDefault="00720ABA" w:rsidP="00C57406">
            <w:pPr>
              <w:pStyle w:val="Default"/>
              <w:jc w:val="center"/>
              <w:rPr>
                <w:rFonts w:ascii="Calibri" w:hAnsi="Calibri" w:cs="Calibri"/>
                <w:b/>
                <w:color w:val="282828"/>
                <w:sz w:val="22"/>
                <w:szCs w:val="22"/>
              </w:rPr>
            </w:pPr>
            <w:r w:rsidRPr="00B02241">
              <w:rPr>
                <w:rFonts w:ascii="Calibri" w:hAnsi="Calibri" w:cs="Calibri"/>
                <w:b/>
                <w:color w:val="282828"/>
                <w:sz w:val="22"/>
                <w:szCs w:val="22"/>
              </w:rPr>
              <w:t>X</w:t>
            </w:r>
          </w:p>
        </w:tc>
        <w:tc>
          <w:tcPr>
            <w:tcW w:w="0" w:type="auto"/>
            <w:shd w:val="clear" w:color="auto" w:fill="A8D08D" w:themeFill="accent6" w:themeFillTint="99"/>
            <w:vAlign w:val="center"/>
          </w:tcPr>
          <w:p w:rsidR="00C3699B" w:rsidRPr="00B02241" w:rsidRDefault="00C3699B" w:rsidP="00C57406">
            <w:pPr>
              <w:pStyle w:val="Default"/>
              <w:jc w:val="center"/>
              <w:rPr>
                <w:rFonts w:ascii="Calibri" w:hAnsi="Calibri" w:cs="Calibri"/>
                <w:b/>
                <w:color w:val="282828"/>
                <w:sz w:val="22"/>
                <w:szCs w:val="22"/>
              </w:rPr>
            </w:pPr>
            <w:r w:rsidRPr="00B02241">
              <w:rPr>
                <w:rFonts w:ascii="Calibri" w:hAnsi="Calibri" w:cs="Calibri"/>
                <w:b/>
                <w:color w:val="282828"/>
                <w:sz w:val="22"/>
                <w:szCs w:val="22"/>
              </w:rPr>
              <w:t>X</w:t>
            </w:r>
          </w:p>
        </w:tc>
        <w:tc>
          <w:tcPr>
            <w:tcW w:w="0" w:type="auto"/>
            <w:shd w:val="clear" w:color="auto" w:fill="A8D08D" w:themeFill="accent6" w:themeFillTint="99"/>
            <w:vAlign w:val="center"/>
          </w:tcPr>
          <w:p w:rsidR="00C3699B" w:rsidRPr="00B02241" w:rsidRDefault="00C3699B" w:rsidP="00C57406">
            <w:pPr>
              <w:pStyle w:val="Default"/>
              <w:jc w:val="center"/>
              <w:rPr>
                <w:rFonts w:ascii="Calibri" w:hAnsi="Calibri" w:cs="Calibri"/>
                <w:b/>
                <w:color w:val="282828"/>
                <w:sz w:val="22"/>
                <w:szCs w:val="22"/>
              </w:rPr>
            </w:pPr>
            <w:r w:rsidRPr="00B02241">
              <w:rPr>
                <w:rFonts w:ascii="Calibri" w:hAnsi="Calibri" w:cs="Calibri"/>
                <w:b/>
                <w:color w:val="282828"/>
                <w:sz w:val="22"/>
                <w:szCs w:val="22"/>
              </w:rPr>
              <w:t>X</w:t>
            </w:r>
          </w:p>
        </w:tc>
        <w:tc>
          <w:tcPr>
            <w:tcW w:w="0" w:type="auto"/>
            <w:shd w:val="clear" w:color="auto" w:fill="A8D08D" w:themeFill="accent6" w:themeFillTint="99"/>
            <w:vAlign w:val="center"/>
          </w:tcPr>
          <w:p w:rsidR="00C3699B" w:rsidRPr="00B02241" w:rsidRDefault="00C3699B" w:rsidP="00C57406">
            <w:pPr>
              <w:pStyle w:val="Default"/>
              <w:jc w:val="center"/>
              <w:rPr>
                <w:rFonts w:ascii="Calibri" w:hAnsi="Calibri" w:cs="Calibri"/>
                <w:b/>
                <w:color w:val="282828"/>
                <w:sz w:val="22"/>
                <w:szCs w:val="22"/>
              </w:rPr>
            </w:pPr>
          </w:p>
        </w:tc>
      </w:tr>
      <w:tr w:rsidR="00C3699B" w:rsidTr="002C3B93">
        <w:trPr>
          <w:trHeight w:val="248"/>
        </w:trPr>
        <w:tc>
          <w:tcPr>
            <w:tcW w:w="0" w:type="auto"/>
            <w:shd w:val="clear" w:color="auto" w:fill="C5E0B3" w:themeFill="accent6" w:themeFillTint="66"/>
          </w:tcPr>
          <w:p w:rsidR="00C3699B" w:rsidRPr="00B02241" w:rsidRDefault="00C3699B" w:rsidP="00C57406">
            <w:pPr>
              <w:pStyle w:val="Default"/>
              <w:rPr>
                <w:rFonts w:ascii="Calibri" w:hAnsi="Calibri" w:cs="Calibri"/>
                <w:b/>
                <w:i/>
                <w:color w:val="282828"/>
                <w:sz w:val="22"/>
                <w:szCs w:val="22"/>
              </w:rPr>
            </w:pPr>
            <w:r w:rsidRPr="00B02241">
              <w:rPr>
                <w:rFonts w:ascii="Calibri" w:hAnsi="Calibri" w:cs="Calibri"/>
                <w:b/>
                <w:i/>
                <w:color w:val="282828"/>
                <w:sz w:val="22"/>
                <w:szCs w:val="22"/>
              </w:rPr>
              <w:t>Arts, études artistiques</w:t>
            </w:r>
          </w:p>
        </w:tc>
        <w:tc>
          <w:tcPr>
            <w:tcW w:w="0" w:type="auto"/>
            <w:shd w:val="clear" w:color="auto" w:fill="C5E0B3" w:themeFill="accent6" w:themeFillTint="66"/>
            <w:vAlign w:val="center"/>
          </w:tcPr>
          <w:p w:rsidR="00C3699B" w:rsidRPr="00B02241" w:rsidRDefault="00C3699B" w:rsidP="00C57406">
            <w:pPr>
              <w:pStyle w:val="Default"/>
              <w:jc w:val="center"/>
              <w:rPr>
                <w:rFonts w:ascii="Calibri" w:hAnsi="Calibri" w:cs="Calibri"/>
                <w:b/>
                <w:color w:val="282828"/>
                <w:sz w:val="22"/>
                <w:szCs w:val="22"/>
              </w:rPr>
            </w:pPr>
          </w:p>
        </w:tc>
        <w:tc>
          <w:tcPr>
            <w:tcW w:w="0" w:type="auto"/>
            <w:shd w:val="clear" w:color="auto" w:fill="C5E0B3" w:themeFill="accent6" w:themeFillTint="66"/>
            <w:vAlign w:val="center"/>
          </w:tcPr>
          <w:p w:rsidR="00C3699B" w:rsidRPr="00B02241" w:rsidRDefault="00C3699B" w:rsidP="00C57406">
            <w:pPr>
              <w:pStyle w:val="Default"/>
              <w:jc w:val="center"/>
              <w:rPr>
                <w:rFonts w:ascii="Calibri" w:hAnsi="Calibri" w:cs="Calibri"/>
                <w:b/>
                <w:color w:val="282828"/>
                <w:sz w:val="22"/>
                <w:szCs w:val="22"/>
              </w:rPr>
            </w:pPr>
            <w:r w:rsidRPr="00B02241">
              <w:rPr>
                <w:rFonts w:ascii="Calibri" w:hAnsi="Calibri" w:cs="Calibri"/>
                <w:b/>
                <w:color w:val="282828"/>
                <w:sz w:val="22"/>
                <w:szCs w:val="22"/>
              </w:rPr>
              <w:t>X</w:t>
            </w:r>
          </w:p>
        </w:tc>
        <w:tc>
          <w:tcPr>
            <w:tcW w:w="0" w:type="auto"/>
            <w:shd w:val="clear" w:color="auto" w:fill="C5E0B3" w:themeFill="accent6" w:themeFillTint="66"/>
            <w:vAlign w:val="center"/>
          </w:tcPr>
          <w:p w:rsidR="00C3699B" w:rsidRPr="00B02241" w:rsidRDefault="00C3699B" w:rsidP="00C57406">
            <w:pPr>
              <w:pStyle w:val="Default"/>
              <w:jc w:val="center"/>
              <w:rPr>
                <w:rFonts w:ascii="Calibri" w:hAnsi="Calibri" w:cs="Calibri"/>
                <w:b/>
                <w:color w:val="282828"/>
                <w:sz w:val="22"/>
                <w:szCs w:val="22"/>
              </w:rPr>
            </w:pPr>
            <w:r w:rsidRPr="00B02241">
              <w:rPr>
                <w:rFonts w:ascii="Calibri" w:hAnsi="Calibri" w:cs="Calibri"/>
                <w:b/>
                <w:color w:val="282828"/>
                <w:sz w:val="22"/>
                <w:szCs w:val="22"/>
              </w:rPr>
              <w:t>X</w:t>
            </w:r>
          </w:p>
        </w:tc>
        <w:tc>
          <w:tcPr>
            <w:tcW w:w="0" w:type="auto"/>
            <w:shd w:val="clear" w:color="auto" w:fill="C5E0B3" w:themeFill="accent6" w:themeFillTint="66"/>
            <w:vAlign w:val="center"/>
          </w:tcPr>
          <w:p w:rsidR="00C3699B" w:rsidRPr="00B02241" w:rsidRDefault="00C3699B" w:rsidP="00C57406">
            <w:pPr>
              <w:pStyle w:val="Default"/>
              <w:jc w:val="center"/>
              <w:rPr>
                <w:rFonts w:ascii="Calibri" w:hAnsi="Calibri" w:cs="Calibri"/>
                <w:b/>
                <w:color w:val="282828"/>
                <w:sz w:val="22"/>
                <w:szCs w:val="22"/>
              </w:rPr>
            </w:pPr>
            <w:r w:rsidRPr="00B02241">
              <w:rPr>
                <w:rFonts w:ascii="Calibri" w:hAnsi="Calibri" w:cs="Calibri"/>
                <w:b/>
                <w:color w:val="282828"/>
                <w:sz w:val="22"/>
                <w:szCs w:val="22"/>
              </w:rPr>
              <w:t>X</w:t>
            </w:r>
          </w:p>
        </w:tc>
        <w:tc>
          <w:tcPr>
            <w:tcW w:w="0" w:type="auto"/>
            <w:shd w:val="clear" w:color="auto" w:fill="C5E0B3" w:themeFill="accent6" w:themeFillTint="66"/>
            <w:vAlign w:val="center"/>
          </w:tcPr>
          <w:p w:rsidR="00C3699B" w:rsidRPr="00B02241" w:rsidRDefault="00C3699B" w:rsidP="00C57406">
            <w:pPr>
              <w:pStyle w:val="Default"/>
              <w:jc w:val="center"/>
              <w:rPr>
                <w:rFonts w:ascii="Calibri" w:hAnsi="Calibri" w:cs="Calibri"/>
                <w:b/>
                <w:color w:val="282828"/>
                <w:sz w:val="22"/>
                <w:szCs w:val="22"/>
              </w:rPr>
            </w:pPr>
            <w:r w:rsidRPr="00B02241">
              <w:rPr>
                <w:rFonts w:ascii="Calibri" w:hAnsi="Calibri" w:cs="Calibri"/>
                <w:b/>
                <w:color w:val="282828"/>
                <w:sz w:val="22"/>
                <w:szCs w:val="22"/>
              </w:rPr>
              <w:t>X</w:t>
            </w:r>
          </w:p>
        </w:tc>
        <w:tc>
          <w:tcPr>
            <w:tcW w:w="0" w:type="auto"/>
            <w:shd w:val="clear" w:color="auto" w:fill="C5E0B3" w:themeFill="accent6" w:themeFillTint="66"/>
            <w:vAlign w:val="center"/>
          </w:tcPr>
          <w:p w:rsidR="00C3699B" w:rsidRPr="00B02241" w:rsidRDefault="00C3699B" w:rsidP="00C57406">
            <w:pPr>
              <w:pStyle w:val="Default"/>
              <w:jc w:val="center"/>
              <w:rPr>
                <w:rFonts w:ascii="Calibri" w:hAnsi="Calibri" w:cs="Calibri"/>
                <w:b/>
                <w:color w:val="282828"/>
                <w:sz w:val="22"/>
                <w:szCs w:val="22"/>
              </w:rPr>
            </w:pPr>
          </w:p>
        </w:tc>
        <w:tc>
          <w:tcPr>
            <w:tcW w:w="0" w:type="auto"/>
            <w:shd w:val="clear" w:color="auto" w:fill="C5E0B3" w:themeFill="accent6" w:themeFillTint="66"/>
            <w:vAlign w:val="center"/>
          </w:tcPr>
          <w:p w:rsidR="00C3699B" w:rsidRPr="00B02241" w:rsidRDefault="00C3699B" w:rsidP="00C57406">
            <w:pPr>
              <w:pStyle w:val="Default"/>
              <w:jc w:val="center"/>
              <w:rPr>
                <w:rFonts w:ascii="Calibri" w:hAnsi="Calibri" w:cs="Calibri"/>
                <w:b/>
                <w:color w:val="282828"/>
                <w:sz w:val="22"/>
                <w:szCs w:val="22"/>
              </w:rPr>
            </w:pPr>
          </w:p>
        </w:tc>
        <w:tc>
          <w:tcPr>
            <w:tcW w:w="0" w:type="auto"/>
            <w:shd w:val="clear" w:color="auto" w:fill="C5E0B3" w:themeFill="accent6" w:themeFillTint="66"/>
            <w:vAlign w:val="center"/>
          </w:tcPr>
          <w:p w:rsidR="00C3699B" w:rsidRPr="00B02241" w:rsidRDefault="00C3699B" w:rsidP="00C57406">
            <w:pPr>
              <w:pStyle w:val="Default"/>
              <w:jc w:val="center"/>
              <w:rPr>
                <w:rFonts w:ascii="Calibri" w:hAnsi="Calibri" w:cs="Calibri"/>
                <w:b/>
                <w:color w:val="282828"/>
                <w:sz w:val="22"/>
                <w:szCs w:val="22"/>
              </w:rPr>
            </w:pPr>
            <w:r w:rsidRPr="00B02241">
              <w:rPr>
                <w:rFonts w:ascii="Calibri" w:hAnsi="Calibri" w:cs="Calibri"/>
                <w:b/>
                <w:color w:val="282828"/>
                <w:sz w:val="22"/>
                <w:szCs w:val="22"/>
              </w:rPr>
              <w:t>X</w:t>
            </w:r>
          </w:p>
        </w:tc>
        <w:tc>
          <w:tcPr>
            <w:tcW w:w="0" w:type="auto"/>
            <w:shd w:val="clear" w:color="auto" w:fill="C5E0B3" w:themeFill="accent6" w:themeFillTint="66"/>
            <w:vAlign w:val="center"/>
          </w:tcPr>
          <w:p w:rsidR="00C3699B" w:rsidRPr="00B02241" w:rsidRDefault="00C3699B" w:rsidP="00C57406">
            <w:pPr>
              <w:pStyle w:val="Default"/>
              <w:jc w:val="center"/>
              <w:rPr>
                <w:rFonts w:ascii="Calibri" w:hAnsi="Calibri" w:cs="Calibri"/>
                <w:b/>
                <w:color w:val="282828"/>
                <w:sz w:val="22"/>
                <w:szCs w:val="22"/>
              </w:rPr>
            </w:pPr>
          </w:p>
        </w:tc>
        <w:tc>
          <w:tcPr>
            <w:tcW w:w="0" w:type="auto"/>
            <w:shd w:val="clear" w:color="auto" w:fill="C5E0B3" w:themeFill="accent6" w:themeFillTint="66"/>
            <w:vAlign w:val="center"/>
          </w:tcPr>
          <w:p w:rsidR="00C3699B" w:rsidRPr="00B02241" w:rsidRDefault="00C3699B" w:rsidP="00C57406">
            <w:pPr>
              <w:pStyle w:val="Default"/>
              <w:jc w:val="center"/>
              <w:rPr>
                <w:rFonts w:ascii="Calibri" w:hAnsi="Calibri" w:cs="Calibri"/>
                <w:b/>
                <w:color w:val="282828"/>
                <w:sz w:val="22"/>
                <w:szCs w:val="22"/>
              </w:rPr>
            </w:pPr>
            <w:r w:rsidRPr="00B02241">
              <w:rPr>
                <w:rFonts w:ascii="Calibri" w:hAnsi="Calibri" w:cs="Calibri"/>
                <w:b/>
                <w:color w:val="282828"/>
                <w:sz w:val="22"/>
                <w:szCs w:val="22"/>
              </w:rPr>
              <w:t>X</w:t>
            </w:r>
          </w:p>
        </w:tc>
      </w:tr>
    </w:tbl>
    <w:p w:rsidR="00C57406" w:rsidRDefault="00C57406" w:rsidP="00C57406">
      <w:pPr>
        <w:pStyle w:val="Default"/>
        <w:rPr>
          <w:rFonts w:ascii="Calibri" w:hAnsi="Calibri" w:cs="Calibri"/>
          <w:color w:val="282828"/>
          <w:sz w:val="22"/>
          <w:szCs w:val="22"/>
        </w:rPr>
      </w:pPr>
    </w:p>
    <w:p w:rsidR="00C57406" w:rsidRPr="00601286" w:rsidRDefault="00C57406" w:rsidP="00C57406">
      <w:pPr>
        <w:pStyle w:val="Default"/>
        <w:rPr>
          <w:rFonts w:ascii="Calibri" w:hAnsi="Calibri" w:cs="Calibri"/>
          <w:color w:val="282828"/>
          <w:sz w:val="22"/>
          <w:szCs w:val="22"/>
        </w:rPr>
      </w:pPr>
    </w:p>
    <w:sectPr w:rsidR="00C57406" w:rsidRPr="00601286" w:rsidSect="00C57406">
      <w:footerReference w:type="default" r:id="rId9"/>
      <w:pgSz w:w="8419" w:h="11906" w:orient="landscape" w:code="9"/>
      <w:pgMar w:top="567" w:right="567" w:bottom="567" w:left="567" w:header="709"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DA7" w:rsidRDefault="001E4DA7" w:rsidP="00425C4A">
      <w:pPr>
        <w:spacing w:after="0" w:line="240" w:lineRule="auto"/>
      </w:pPr>
      <w:r>
        <w:separator/>
      </w:r>
    </w:p>
  </w:endnote>
  <w:endnote w:type="continuationSeparator" w:id="0">
    <w:p w:rsidR="001E4DA7" w:rsidRDefault="001E4DA7" w:rsidP="00425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C4A" w:rsidRDefault="00425C4A" w:rsidP="00425C4A">
    <w:pPr>
      <w:pStyle w:val="Pieddepage"/>
      <w:jc w:val="center"/>
    </w:pPr>
    <w:r>
      <w:t>Lycée du Grand Nouméa – 36 Promenade de Koutio – BP183 – 98830 NOUMEA – 41.01.19</w:t>
    </w:r>
  </w:p>
  <w:p w:rsidR="00425C4A" w:rsidRDefault="00E94835" w:rsidP="00425C4A">
    <w:pPr>
      <w:pStyle w:val="Pieddepage"/>
      <w:jc w:val="center"/>
    </w:pPr>
    <w:hyperlink r:id="rId1" w:history="1">
      <w:r w:rsidR="00425C4A" w:rsidRPr="00121A38">
        <w:rPr>
          <w:rStyle w:val="Lienhypertexte"/>
        </w:rPr>
        <w:t>ce.9830557n@ac-noumea.nc</w:t>
      </w:r>
    </w:hyperlink>
  </w:p>
  <w:p w:rsidR="00425C4A" w:rsidRDefault="00425C4A">
    <w:pPr>
      <w:pStyle w:val="Pieddepage"/>
    </w:pPr>
  </w:p>
  <w:p w:rsidR="00425C4A" w:rsidRDefault="00425C4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DA7" w:rsidRDefault="001E4DA7" w:rsidP="00425C4A">
      <w:pPr>
        <w:spacing w:after="0" w:line="240" w:lineRule="auto"/>
      </w:pPr>
      <w:r>
        <w:separator/>
      </w:r>
    </w:p>
  </w:footnote>
  <w:footnote w:type="continuationSeparator" w:id="0">
    <w:p w:rsidR="001E4DA7" w:rsidRDefault="001E4DA7" w:rsidP="00425C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7C3EC7F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73D5"/>
      </v:shape>
    </w:pict>
  </w:numPicBullet>
  <w:abstractNum w:abstractNumId="0" w15:restartNumberingAfterBreak="0">
    <w:nsid w:val="1BC17057"/>
    <w:multiLevelType w:val="hybridMultilevel"/>
    <w:tmpl w:val="EEAE4C5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3D33850"/>
    <w:multiLevelType w:val="hybridMultilevel"/>
    <w:tmpl w:val="7C0C7F18"/>
    <w:lvl w:ilvl="0" w:tplc="040C0001">
      <w:start w:val="4"/>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3B39DE"/>
    <w:multiLevelType w:val="hybridMultilevel"/>
    <w:tmpl w:val="8C5C4D4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517402EE"/>
    <w:multiLevelType w:val="hybridMultilevel"/>
    <w:tmpl w:val="3342E3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E2B4083"/>
    <w:multiLevelType w:val="hybridMultilevel"/>
    <w:tmpl w:val="0D9A4080"/>
    <w:lvl w:ilvl="0" w:tplc="CB80A48C">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0E53F24"/>
    <w:multiLevelType w:val="hybridMultilevel"/>
    <w:tmpl w:val="22FC65A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717A13E8"/>
    <w:multiLevelType w:val="hybridMultilevel"/>
    <w:tmpl w:val="150856F8"/>
    <w:lvl w:ilvl="0" w:tplc="6590B090">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841"/>
    <w:rsid w:val="00055599"/>
    <w:rsid w:val="001E4DA7"/>
    <w:rsid w:val="002565E2"/>
    <w:rsid w:val="00282864"/>
    <w:rsid w:val="002920B9"/>
    <w:rsid w:val="002C3B93"/>
    <w:rsid w:val="002E1CF7"/>
    <w:rsid w:val="00340805"/>
    <w:rsid w:val="00425C4A"/>
    <w:rsid w:val="005356B3"/>
    <w:rsid w:val="005905FA"/>
    <w:rsid w:val="005A1F67"/>
    <w:rsid w:val="005B4037"/>
    <w:rsid w:val="00601286"/>
    <w:rsid w:val="0061331A"/>
    <w:rsid w:val="00720ABA"/>
    <w:rsid w:val="007304DF"/>
    <w:rsid w:val="008921DF"/>
    <w:rsid w:val="00A970B7"/>
    <w:rsid w:val="00B02241"/>
    <w:rsid w:val="00B03341"/>
    <w:rsid w:val="00B55841"/>
    <w:rsid w:val="00BA3DB2"/>
    <w:rsid w:val="00C3699B"/>
    <w:rsid w:val="00C57406"/>
    <w:rsid w:val="00D00FCB"/>
    <w:rsid w:val="00D132BA"/>
    <w:rsid w:val="00DD36AC"/>
    <w:rsid w:val="00E94835"/>
    <w:rsid w:val="00EF03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490DB96-795C-4C58-936A-2718EEAE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25C4A"/>
    <w:pPr>
      <w:tabs>
        <w:tab w:val="center" w:pos="4536"/>
        <w:tab w:val="right" w:pos="9072"/>
      </w:tabs>
      <w:spacing w:after="0" w:line="240" w:lineRule="auto"/>
    </w:pPr>
  </w:style>
  <w:style w:type="character" w:customStyle="1" w:styleId="En-tteCar">
    <w:name w:val="En-tête Car"/>
    <w:basedOn w:val="Policepardfaut"/>
    <w:link w:val="En-tte"/>
    <w:uiPriority w:val="99"/>
    <w:rsid w:val="00425C4A"/>
  </w:style>
  <w:style w:type="paragraph" w:styleId="Pieddepage">
    <w:name w:val="footer"/>
    <w:basedOn w:val="Normal"/>
    <w:link w:val="PieddepageCar"/>
    <w:unhideWhenUsed/>
    <w:rsid w:val="00425C4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25C4A"/>
  </w:style>
  <w:style w:type="character" w:styleId="Lienhypertexte">
    <w:name w:val="Hyperlink"/>
    <w:basedOn w:val="Policepardfaut"/>
    <w:uiPriority w:val="99"/>
    <w:unhideWhenUsed/>
    <w:rsid w:val="00425C4A"/>
    <w:rPr>
      <w:color w:val="0563C1" w:themeColor="hyperlink"/>
      <w:u w:val="single"/>
    </w:rPr>
  </w:style>
  <w:style w:type="paragraph" w:styleId="Paragraphedeliste">
    <w:name w:val="List Paragraph"/>
    <w:basedOn w:val="Normal"/>
    <w:uiPriority w:val="34"/>
    <w:qFormat/>
    <w:rsid w:val="008921DF"/>
    <w:pPr>
      <w:ind w:left="720"/>
      <w:contextualSpacing/>
    </w:pPr>
  </w:style>
  <w:style w:type="paragraph" w:customStyle="1" w:styleId="Default">
    <w:name w:val="Default"/>
    <w:rsid w:val="00601286"/>
    <w:pPr>
      <w:autoSpaceDE w:val="0"/>
      <w:autoSpaceDN w:val="0"/>
      <w:adjustRightInd w:val="0"/>
      <w:spacing w:after="0" w:line="240" w:lineRule="auto"/>
    </w:pPr>
    <w:rPr>
      <w:rFonts w:ascii="Arial" w:hAnsi="Arial" w:cs="Arial"/>
      <w:color w:val="000000"/>
      <w:sz w:val="24"/>
      <w:szCs w:val="24"/>
    </w:rPr>
  </w:style>
  <w:style w:type="table" w:styleId="Grilledutableau">
    <w:name w:val="Table Grid"/>
    <w:basedOn w:val="TableauNormal"/>
    <w:uiPriority w:val="39"/>
    <w:rsid w:val="00601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E1CF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E1C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e.9830557n@ac-noumea.n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1866</Words>
  <Characters>10269</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chefetab</dc:creator>
  <cp:keywords/>
  <dc:description/>
  <cp:lastModifiedBy>chefetab</cp:lastModifiedBy>
  <cp:revision>2</cp:revision>
  <cp:lastPrinted>2019-05-04T00:01:00Z</cp:lastPrinted>
  <dcterms:created xsi:type="dcterms:W3CDTF">2019-05-04T00:03:00Z</dcterms:created>
  <dcterms:modified xsi:type="dcterms:W3CDTF">2019-05-04T00:03:00Z</dcterms:modified>
</cp:coreProperties>
</file>