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pBdr>
          <w:top w:val="single" w:sz="2" w:space="0" w:color="000001"/>
          <w:left w:val="nil"/>
          <w:bottom w:val="single" w:sz="2" w:space="0" w:color="000001"/>
          <w:right w:val="nil"/>
        </w:pBdr>
        <w:jc w:val="center"/>
        <w:rPr>
          <w:sz w:val="32"/>
          <w:szCs w:val="32"/>
        </w:rPr>
      </w:pPr>
      <w:r>
        <w:rPr>
          <w:sz w:val="32"/>
          <w:szCs w:val="32"/>
        </w:rPr>
        <w:t>DNB 2014 - Epreuves d'E.P.S.- Collège Jean Fayard</w:t>
      </w:r>
    </w:p>
    <w:p>
      <w:pPr>
        <w:pStyle w:val="Corpsdetexte"/>
        <w:jc w:val="both"/>
        <w:rPr/>
      </w:pPr>
      <w:r>
        <w:rPr/>
      </w:r>
    </w:p>
    <w:p>
      <w:pPr>
        <w:pStyle w:val="Corpsdetexte"/>
        <w:jc w:val="both"/>
        <w:rPr>
          <w:b/>
          <w:bCs/>
          <w:i/>
          <w:iCs/>
          <w:sz w:val="28"/>
          <w:szCs w:val="28"/>
        </w:rPr>
      </w:pPr>
      <w:r>
        <w:rPr>
          <w:b/>
          <w:bCs/>
          <w:i/>
          <w:iCs/>
          <w:sz w:val="28"/>
          <w:szCs w:val="28"/>
        </w:rPr>
        <w:t>Des nouveautés dans l'évaluation en E.P.S. !</w:t>
      </w:r>
    </w:p>
    <w:p>
      <w:pPr>
        <w:pStyle w:val="Corpsdetexte"/>
        <w:jc w:val="both"/>
        <w:rPr/>
      </w:pPr>
      <w:r>
        <w:rPr/>
      </w:r>
    </w:p>
    <w:p>
      <w:pPr>
        <w:pStyle w:val="Corpsdetexte"/>
        <w:jc w:val="both"/>
        <w:rPr/>
      </w:pPr>
      <w:r>
        <w:rPr/>
        <w:t>Depuis la rentrée scolaire 2013, de nouvelles modalités d'évaluation sont mises en œuvre pour l'attribution de la note de contrôle continu en EPS en vue de l'obtention du Diplôme National du Brevet (</w:t>
      </w:r>
      <w:hyperlink r:id="rId2">
        <w:r>
          <w:rPr>
            <w:rStyle w:val="LienInternet"/>
          </w:rPr>
          <w:t>B.O spécial n°5 du 19 juillet 2012</w:t>
        </w:r>
      </w:hyperlink>
      <w:r>
        <w:rPr/>
        <w:t>). </w:t>
      </w:r>
    </w:p>
    <w:p>
      <w:pPr>
        <w:pStyle w:val="Corpsdetexte"/>
        <w:jc w:val="both"/>
        <w:rPr/>
      </w:pPr>
      <w:r>
        <w:rPr/>
      </w:r>
    </w:p>
    <w:p>
      <w:pPr>
        <w:pStyle w:val="Corpsdetexte"/>
        <w:jc w:val="both"/>
        <w:rPr/>
      </w:pPr>
      <w:r>
        <w:rPr/>
        <w:t>Désormais, l'évaluation porte sur trois Activités Physiques Sportives et Artistiques (A.P.S.A.) différentes relevant de compétences propres à l'E.P.S. Les compétences propres de l'EPS sont :</w:t>
      </w:r>
    </w:p>
    <w:p>
      <w:pPr>
        <w:pStyle w:val="Corpsdetexte"/>
        <w:numPr>
          <w:ilvl w:val="1"/>
          <w:numId w:val="1"/>
        </w:numPr>
        <w:tabs>
          <w:tab w:val="left" w:pos="708" w:leader="none"/>
          <w:tab w:val="left" w:pos="1414" w:leader="none"/>
        </w:tabs>
        <w:spacing w:before="0" w:after="0"/>
        <w:jc w:val="both"/>
        <w:rPr>
          <w:color w:val="000000"/>
        </w:rPr>
      </w:pPr>
      <w:r>
        <w:rPr>
          <w:color w:val="000000"/>
        </w:rPr>
        <w:t>CP1 : Réaliser une performance motrice maximale mesurable à une échéance donnée</w:t>
      </w:r>
    </w:p>
    <w:p>
      <w:pPr>
        <w:pStyle w:val="Corpsdetexte"/>
        <w:numPr>
          <w:ilvl w:val="1"/>
          <w:numId w:val="1"/>
        </w:numPr>
        <w:tabs>
          <w:tab w:val="left" w:pos="708" w:leader="none"/>
          <w:tab w:val="left" w:pos="1414" w:leader="none"/>
        </w:tabs>
        <w:spacing w:before="0" w:after="0"/>
        <w:jc w:val="both"/>
        <w:rPr>
          <w:color w:val="000000"/>
        </w:rPr>
      </w:pPr>
      <w:r>
        <w:rPr>
          <w:color w:val="000000"/>
        </w:rPr>
        <w:t>CP2 : Se déplacer en s'adaptant à des environnements variées et incertains</w:t>
      </w:r>
    </w:p>
    <w:p>
      <w:pPr>
        <w:pStyle w:val="Corpsdetexte"/>
        <w:numPr>
          <w:ilvl w:val="1"/>
          <w:numId w:val="1"/>
        </w:numPr>
        <w:tabs>
          <w:tab w:val="left" w:pos="708" w:leader="none"/>
          <w:tab w:val="left" w:pos="1414" w:leader="none"/>
        </w:tabs>
        <w:spacing w:before="0" w:after="0"/>
        <w:jc w:val="both"/>
        <w:rPr>
          <w:color w:val="000000"/>
        </w:rPr>
      </w:pPr>
      <w:r>
        <w:rPr>
          <w:color w:val="000000"/>
        </w:rPr>
        <w:t>CP3 : Réaliser une prestation corporelle à visée artistique ou acrobatique</w:t>
      </w:r>
    </w:p>
    <w:p>
      <w:pPr>
        <w:pStyle w:val="Corpsdetexte"/>
        <w:numPr>
          <w:ilvl w:val="1"/>
          <w:numId w:val="1"/>
        </w:numPr>
        <w:tabs>
          <w:tab w:val="left" w:pos="708" w:leader="none"/>
          <w:tab w:val="left" w:pos="1414" w:leader="none"/>
        </w:tabs>
        <w:jc w:val="both"/>
        <w:rPr>
          <w:rStyle w:val="Accentuationforte"/>
          <w:b w:val="false"/>
          <w:color w:val="000000"/>
        </w:rPr>
      </w:pPr>
      <w:r>
        <w:rPr>
          <w:color w:val="000000"/>
        </w:rPr>
        <w:t xml:space="preserve">CP4 : </w:t>
      </w:r>
      <w:r>
        <w:rPr>
          <w:rStyle w:val="Accentuationforte"/>
          <w:b w:val="false"/>
          <w:color w:val="000000"/>
        </w:rPr>
        <w:t>Conduire et maîtriser un affrontement individuel ou collectif</w:t>
      </w:r>
    </w:p>
    <w:p>
      <w:pPr>
        <w:pStyle w:val="Corpsdetexte"/>
        <w:jc w:val="both"/>
        <w:rPr/>
      </w:pPr>
      <w:r>
        <w:rPr/>
      </w:r>
    </w:p>
    <w:p>
      <w:pPr>
        <w:pStyle w:val="Corpsdetexte"/>
        <w:jc w:val="both"/>
        <w:rPr/>
      </w:pPr>
      <w:r>
        <w:rPr>
          <w:rStyle w:val="Accentuationforte"/>
        </w:rPr>
        <w:t>Les 3 A.P.S.A. retenues</w:t>
      </w:r>
      <w:r>
        <w:rPr/>
        <w:t xml:space="preserve"> par l'équipe pédagogique d'E.P.S. du collège Jean-Fayard- Katiramona sont : </w:t>
      </w:r>
    </w:p>
    <w:p>
      <w:pPr>
        <w:pStyle w:val="Corpsdetexte"/>
        <w:numPr>
          <w:ilvl w:val="1"/>
          <w:numId w:val="1"/>
        </w:numPr>
        <w:tabs>
          <w:tab w:val="left" w:pos="708" w:leader="none"/>
          <w:tab w:val="left" w:pos="1414" w:leader="none"/>
        </w:tabs>
        <w:spacing w:before="0" w:after="0"/>
        <w:jc w:val="both"/>
        <w:rPr>
          <w:rStyle w:val="Accentuationforte"/>
          <w:b w:val="false"/>
        </w:rPr>
      </w:pPr>
      <w:r>
        <w:rPr>
          <w:rStyle w:val="Accentuationforte"/>
          <w:b w:val="false"/>
        </w:rPr>
        <w:t>l'acrosport (CP3)</w:t>
      </w:r>
    </w:p>
    <w:p>
      <w:pPr>
        <w:pStyle w:val="Corpsdetexte"/>
        <w:numPr>
          <w:ilvl w:val="1"/>
          <w:numId w:val="1"/>
        </w:numPr>
        <w:tabs>
          <w:tab w:val="left" w:pos="708" w:leader="none"/>
          <w:tab w:val="left" w:pos="1414" w:leader="none"/>
        </w:tabs>
        <w:spacing w:before="0" w:after="0"/>
        <w:jc w:val="both"/>
        <w:rPr/>
      </w:pPr>
      <w:r>
        <w:rPr>
          <w:rStyle w:val="LienInternet"/>
          <w:color w:val="00000A"/>
          <w:u w:val="none"/>
        </w:rPr>
        <w:t>l</w:t>
      </w:r>
      <w:r>
        <w:rPr/>
        <w:t>e rugby (CP4)</w:t>
      </w:r>
    </w:p>
    <w:p>
      <w:pPr>
        <w:pStyle w:val="Corpsdetexte"/>
        <w:numPr>
          <w:ilvl w:val="1"/>
          <w:numId w:val="1"/>
        </w:numPr>
        <w:tabs>
          <w:tab w:val="left" w:pos="708" w:leader="none"/>
          <w:tab w:val="left" w:pos="1414" w:leader="none"/>
        </w:tabs>
        <w:jc w:val="both"/>
        <w:rPr>
          <w:rStyle w:val="Accentuationforte"/>
          <w:b w:val="false"/>
        </w:rPr>
      </w:pPr>
      <w:r>
        <w:rPr>
          <w:rStyle w:val="LienInternet"/>
          <w:color w:val="00000A"/>
          <w:u w:val="none"/>
        </w:rPr>
        <w:t>le</w:t>
      </w:r>
      <w:r>
        <w:rPr>
          <w:rStyle w:val="Accentuationforte"/>
          <w:b w:val="false"/>
        </w:rPr>
        <w:t xml:space="preserve"> demi-fond (CP1)</w:t>
      </w:r>
    </w:p>
    <w:p>
      <w:pPr>
        <w:pStyle w:val="Corpsdetexte"/>
        <w:jc w:val="both"/>
        <w:rPr/>
      </w:pPr>
      <w:r>
        <w:rPr>
          <w:u w:val="single"/>
        </w:rPr>
        <w:t>Attention</w:t>
      </w:r>
      <w:r>
        <w:rPr/>
        <w:t> : Toutes les activités physiques pratiquées cette année (soit 6 au total) seront évaluées et compteront pour la note trimestrielle. Mais seulement les trois activités citées ci-dessus seront prise en compte pour la note du DNB. Les notes des évaluations trimestrielles seront reportées dans le carnet alors que les 3 notes du DNB ne seront pas communiquées aux élèves. De plus, les évaluations trimestrielles et celles du DNB seront effectuées à des moments distincts (cf. planning) et selon des barèmes différents.</w:t>
      </w:r>
    </w:p>
    <w:p>
      <w:pPr>
        <w:pStyle w:val="Corpsdetexte"/>
        <w:jc w:val="both"/>
        <w:rPr/>
      </w:pPr>
      <w:r>
        <w:rPr/>
      </w:r>
    </w:p>
    <w:p>
      <w:pPr>
        <w:pStyle w:val="Corpsdetexte"/>
        <w:jc w:val="both"/>
        <w:rPr/>
      </w:pPr>
      <w:r>
        <w:rPr>
          <w:rStyle w:val="LienInternet"/>
          <w:color w:val="00000A"/>
          <w:u w:val="none"/>
        </w:rPr>
        <w:t>Des protocoles d'évaluation</w:t>
      </w:r>
      <w:r>
        <w:rPr/>
        <w:t xml:space="preserve"> ont été définis pour chacune de ces activités. Les élèves sont évalués à l'issue du cycle de travail (8 séances). La présence des élèves est obligatoire : il leur sera remis une convocation individuelle pour chaque activité.</w:t>
      </w:r>
    </w:p>
    <w:p>
      <w:pPr>
        <w:pStyle w:val="Corpsdetexte"/>
        <w:jc w:val="both"/>
        <w:rPr/>
      </w:pPr>
      <w:r>
        <w:rPr/>
      </w:r>
    </w:p>
    <w:p>
      <w:pPr>
        <w:pStyle w:val="Corpsdetexte"/>
        <w:jc w:val="both"/>
        <w:rPr/>
      </w:pPr>
      <w:r>
        <w:rPr>
          <w:rStyle w:val="Accentuationforte"/>
        </w:rPr>
        <w:t>Absences :</w:t>
      </w:r>
      <w:r>
        <w:rPr/>
        <w:t xml:space="preserve"> L’élève absent lors d’une évaluation - </w:t>
      </w:r>
      <w:r>
        <w:rPr>
          <w:u w:val="single"/>
        </w:rPr>
        <w:t>et dont l'absence est justifiée dans les 3 jours</w:t>
      </w:r>
      <w:r>
        <w:rPr/>
        <w:t xml:space="preserve"> suivants l'épreuve (certificat médical ou document officiel) - sera convoqué à une autre date pour une session de rattrapage. L’élève absent au rattrapage se verra attribuer la note de 0.</w:t>
      </w:r>
    </w:p>
    <w:p>
      <w:pPr>
        <w:pStyle w:val="Corpsdetexte"/>
        <w:jc w:val="both"/>
        <w:rPr/>
      </w:pPr>
      <w:r>
        <w:rPr/>
      </w:r>
    </w:p>
    <w:p>
      <w:pPr>
        <w:pStyle w:val="Corpsdetexte"/>
        <w:jc w:val="both"/>
        <w:rPr/>
      </w:pPr>
      <w:r>
        <w:rPr>
          <w:rStyle w:val="Accentuationforte"/>
        </w:rPr>
        <w:t>Cas particuliers :</w:t>
      </w:r>
      <w:r>
        <w:rPr/>
        <w:t> Les élèves présentant une inaptitude partielle de plus de trois mois ou un handicap ayant fait l’objet d’un suivi médical par le médecin de santé scolaire, voire d’un projet personnalisé de scolarisation, ou ne présentant pas une pratique assidue dans le cycle bénéficient d’un contrôle adapté. Ces élèves sont évalués au DNB sur au moins deux épreuves adaptées relevant de deux compétences propres de l’EPS : les adaptations sont proposées par les établissements à la suite de l’avis médical et sont incluses dans le protocole d’évaluation.</w:t>
      </w:r>
    </w:p>
    <w:p>
      <w:pPr>
        <w:pStyle w:val="Corpsdetexte"/>
        <w:jc w:val="both"/>
        <w:rPr/>
      </w:pPr>
      <w:r>
        <w:rPr/>
      </w:r>
    </w:p>
    <w:p>
      <w:pPr>
        <w:pStyle w:val="Corpsdetexte"/>
        <w:jc w:val="both"/>
        <w:rPr/>
      </w:pPr>
      <w:r>
        <w:rPr/>
        <w:t>Après l’avis de l’autorité médicale scolaire, les handicaps ne permettant pas une pratique adaptée entraînent une dispense d’épreuve et une neutralisation de son coefficient conformément aux articles R.312-2, R. 312.3 et D. 312-4 du code de l’éducation.</w:t>
      </w:r>
    </w:p>
    <w:p>
      <w:pPr>
        <w:pStyle w:val="Corpsdetexte"/>
        <w:jc w:val="both"/>
        <w:rPr/>
      </w:pPr>
      <w:r>
        <w:rPr/>
      </w:r>
    </w:p>
    <w:p>
      <w:pPr>
        <w:pStyle w:val="Corpsdetexte"/>
        <w:pageBreakBefore/>
        <w:jc w:val="center"/>
        <w:rPr>
          <w:u w:val="single"/>
        </w:rPr>
      </w:pPr>
      <w:r>
        <w:rPr>
          <w:u w:val="single"/>
        </w:rPr>
        <w:t>Planning prévisionnel des évaluations trimestrielles et DNB pour l’année 2014</w:t>
      </w:r>
    </w:p>
    <w:tbl>
      <w:tblPr>
        <w:jc w:val="left"/>
        <w:tblInd w:w="115" w:type="dxa"/>
        <w:tblBorders>
          <w:top w:val="single" w:sz="2" w:space="0" w:color="000001"/>
          <w:left w:val="single" w:sz="2" w:space="0" w:color="000001"/>
          <w:bottom w:val="single" w:sz="2" w:space="0" w:color="000001"/>
          <w:insideH w:val="single" w:sz="2" w:space="0" w:color="000001"/>
          <w:right w:val="nil"/>
          <w:insideV w:val="nil"/>
        </w:tblBorders>
        <w:tblCellMar>
          <w:top w:w="0" w:type="dxa"/>
          <w:left w:w="90" w:type="dxa"/>
          <w:bottom w:w="0" w:type="dxa"/>
          <w:right w:w="108" w:type="dxa"/>
        </w:tblCellMar>
      </w:tblPr>
      <w:tblGrid>
        <w:gridCol w:w="1550"/>
        <w:gridCol w:w="1551"/>
        <w:gridCol w:w="1551"/>
        <w:gridCol w:w="1551"/>
        <w:gridCol w:w="1551"/>
        <w:gridCol w:w="1551"/>
        <w:gridCol w:w="1550"/>
      </w:tblGrid>
      <w:tr>
        <w:trPr>
          <w:cantSplit w:val="false"/>
        </w:trPr>
        <w:tc>
          <w:tcPr>
            <w:tcW w:w="1550"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90" w:type="dxa"/>
            </w:tcMar>
          </w:tcPr>
          <w:p>
            <w:pPr>
              <w:pStyle w:val="Index"/>
              <w:pageBreakBefore/>
              <w:rPr/>
            </w:pPr>
            <w:r>
              <w:rPr/>
            </w:r>
          </w:p>
        </w:tc>
        <w:tc>
          <w:tcPr>
            <w:tcW w:w="1551"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jc w:val="center"/>
              <w:rPr>
                <w:b/>
                <w:bCs/>
              </w:rPr>
            </w:pPr>
            <w:r>
              <w:rPr>
                <w:b/>
                <w:bCs/>
              </w:rPr>
              <w:t>CYCLE 1</w:t>
            </w:r>
          </w:p>
          <w:p>
            <w:pPr>
              <w:pStyle w:val="Contenudetableau"/>
              <w:jc w:val="center"/>
              <w:rPr>
                <w:bCs/>
                <w:sz w:val="22"/>
                <w:szCs w:val="22"/>
              </w:rPr>
            </w:pPr>
            <w:r>
              <w:rPr>
                <w:bCs/>
                <w:sz w:val="22"/>
                <w:szCs w:val="22"/>
              </w:rPr>
              <w:t>(du 17 février au 09 mai)</w:t>
            </w:r>
          </w:p>
        </w:tc>
        <w:tc>
          <w:tcPr>
            <w:tcW w:w="1551"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jc w:val="center"/>
              <w:rPr>
                <w:b/>
                <w:bCs/>
              </w:rPr>
            </w:pPr>
            <w:r>
              <w:rPr>
                <w:b/>
                <w:bCs/>
              </w:rPr>
              <w:t>CYCLE 2</w:t>
            </w:r>
          </w:p>
          <w:p>
            <w:pPr>
              <w:pStyle w:val="Contenudetableau"/>
              <w:jc w:val="center"/>
              <w:rPr>
                <w:bCs/>
                <w:sz w:val="22"/>
                <w:szCs w:val="22"/>
              </w:rPr>
            </w:pPr>
            <w:r>
              <w:rPr>
                <w:bCs/>
                <w:sz w:val="22"/>
                <w:szCs w:val="22"/>
              </w:rPr>
              <w:t>(du 12 mai au 01 août)</w:t>
            </w:r>
          </w:p>
        </w:tc>
        <w:tc>
          <w:tcPr>
            <w:tcW w:w="6203" w:type="dxa"/>
            <w:gridSpan w:val="4"/>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90" w:type="dxa"/>
            </w:tcMar>
          </w:tcPr>
          <w:p>
            <w:pPr>
              <w:pStyle w:val="Contenudetableau"/>
              <w:jc w:val="center"/>
              <w:rPr>
                <w:b/>
                <w:bCs/>
              </w:rPr>
            </w:pPr>
            <w:r>
              <w:rPr>
                <w:b/>
                <w:bCs/>
              </w:rPr>
              <w:t>CYCLE 3</w:t>
            </w:r>
          </w:p>
          <w:p>
            <w:pPr>
              <w:pStyle w:val="Contenudetableau"/>
              <w:jc w:val="center"/>
              <w:rPr>
                <w:bCs/>
                <w:sz w:val="22"/>
                <w:szCs w:val="22"/>
              </w:rPr>
            </w:pPr>
            <w:r>
              <w:rPr>
                <w:bCs/>
                <w:sz w:val="22"/>
                <w:szCs w:val="22"/>
              </w:rPr>
              <w:t>(du 04 août  au 07 novembre)</w:t>
            </w:r>
          </w:p>
        </w:tc>
      </w:tr>
      <w:tr>
        <w:trPr>
          <w:cantSplit w:val="false"/>
        </w:trPr>
        <w:tc>
          <w:tcPr>
            <w:tcW w:w="1550"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jc w:val="center"/>
              <w:rPr/>
            </w:pPr>
            <w:r>
              <w:rPr/>
              <w:t>APSA enseignées</w:t>
            </w:r>
          </w:p>
        </w:tc>
        <w:tc>
          <w:tcPr>
            <w:tcW w:w="1551"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jc w:val="center"/>
              <w:rPr/>
            </w:pPr>
            <w:r>
              <w:rPr/>
              <w:t>Golf</w:t>
            </w:r>
          </w:p>
        </w:tc>
        <w:tc>
          <w:tcPr>
            <w:tcW w:w="1551"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jc w:val="center"/>
              <w:rPr/>
            </w:pPr>
            <w:r>
              <w:rPr/>
              <w:t>Acrosport</w:t>
            </w:r>
          </w:p>
        </w:tc>
        <w:tc>
          <w:tcPr>
            <w:tcW w:w="1551"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jc w:val="center"/>
              <w:rPr/>
            </w:pPr>
            <w:r>
              <w:rPr/>
              <w:t>Demi-fond *</w:t>
            </w:r>
          </w:p>
        </w:tc>
        <w:tc>
          <w:tcPr>
            <w:tcW w:w="1551"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jc w:val="center"/>
              <w:rPr/>
            </w:pPr>
            <w:r>
              <w:rPr/>
              <w:t>Triple saut</w:t>
            </w:r>
          </w:p>
        </w:tc>
        <w:tc>
          <w:tcPr>
            <w:tcW w:w="1551"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jc w:val="center"/>
              <w:rPr/>
            </w:pPr>
            <w:r>
              <w:rPr/>
              <w:t>Javelot</w:t>
            </w:r>
          </w:p>
        </w:tc>
        <w:tc>
          <w:tcPr>
            <w:tcW w:w="1550"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90" w:type="dxa"/>
            </w:tcMar>
          </w:tcPr>
          <w:p>
            <w:pPr>
              <w:pStyle w:val="Contenudetableau"/>
              <w:jc w:val="center"/>
              <w:rPr/>
            </w:pPr>
            <w:r>
              <w:rPr/>
              <w:t>Rugby</w:t>
            </w:r>
          </w:p>
        </w:tc>
      </w:tr>
      <w:tr>
        <w:trPr>
          <w:cantSplit w:val="false"/>
        </w:trPr>
        <w:tc>
          <w:tcPr>
            <w:tcW w:w="1550"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rPr/>
            </w:pPr>
            <w:r>
              <w:rPr/>
              <w:t>Dates des évaluations trimestrielles</w:t>
            </w:r>
          </w:p>
        </w:tc>
        <w:tc>
          <w:tcPr>
            <w:tcW w:w="1551"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rPr/>
            </w:pPr>
            <w:r>
              <w:rPr/>
              <w:t>3A : Mardi 29 avril et 06 mai</w:t>
            </w:r>
          </w:p>
          <w:p>
            <w:pPr>
              <w:pStyle w:val="Contenudetableau"/>
              <w:rPr/>
            </w:pPr>
            <w:r>
              <w:rPr/>
              <w:t>3B : vendredi 25 avril</w:t>
            </w:r>
          </w:p>
          <w:p>
            <w:pPr>
              <w:pStyle w:val="Contenudetableau"/>
              <w:rPr/>
            </w:pPr>
            <w:r>
              <w:rPr/>
              <w:t>3C : Jeudi 24 avril</w:t>
            </w:r>
          </w:p>
          <w:p>
            <w:pPr>
              <w:pStyle w:val="Contenudetableau"/>
              <w:rPr/>
            </w:pPr>
            <w:r>
              <w:rPr/>
              <w:t>3D : Lundi 05 mai</w:t>
            </w:r>
          </w:p>
          <w:p>
            <w:pPr>
              <w:pStyle w:val="Contenudetableau"/>
              <w:rPr/>
            </w:pPr>
            <w:r>
              <w:rPr/>
              <w:t>3E : mercredi 30 avril et 07 mai</w:t>
            </w:r>
          </w:p>
        </w:tc>
        <w:tc>
          <w:tcPr>
            <w:tcW w:w="1551"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rPr/>
            </w:pPr>
            <w:r>
              <w:rPr/>
              <w:t>3A : vendredi 25 avril</w:t>
            </w:r>
          </w:p>
          <w:p>
            <w:pPr>
              <w:pStyle w:val="Contenudetableau"/>
              <w:rPr/>
            </w:pPr>
            <w:r>
              <w:rPr/>
              <w:t>3B : mercredi 30 avril</w:t>
            </w:r>
          </w:p>
          <w:p>
            <w:pPr>
              <w:pStyle w:val="Contenudetableau"/>
              <w:rPr/>
            </w:pPr>
            <w:r>
              <w:rPr/>
              <w:t>3C : Lundi 31 mars</w:t>
            </w:r>
          </w:p>
          <w:p>
            <w:pPr>
              <w:pStyle w:val="Contenudetableau"/>
              <w:rPr/>
            </w:pPr>
            <w:r>
              <w:rPr/>
              <w:t>3D : Mercredi 23 juillet</w:t>
            </w:r>
          </w:p>
          <w:p>
            <w:pPr>
              <w:pStyle w:val="Contenudetableau"/>
              <w:rPr/>
            </w:pPr>
            <w:r>
              <w:rPr/>
              <w:t>3E : mardi 29 avril</w:t>
            </w:r>
          </w:p>
        </w:tc>
        <w:tc>
          <w:tcPr>
            <w:tcW w:w="1551"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rPr/>
            </w:pPr>
            <w:r>
              <w:rPr/>
              <w:t>3A : mardi 22 juillet</w:t>
            </w:r>
          </w:p>
          <w:p>
            <w:pPr>
              <w:pStyle w:val="Contenudetableau"/>
              <w:rPr/>
            </w:pPr>
            <w:r>
              <w:rPr/>
              <w:t>3B : vendredi 18 juillet</w:t>
            </w:r>
          </w:p>
          <w:p>
            <w:pPr>
              <w:pStyle w:val="Contenudetableau"/>
              <w:rPr/>
            </w:pPr>
            <w:r>
              <w:rPr/>
              <w:t>3C : Jeudi 17 juillet</w:t>
            </w:r>
          </w:p>
          <w:p>
            <w:pPr>
              <w:pStyle w:val="Contenudetableau"/>
              <w:rPr/>
            </w:pPr>
            <w:r>
              <w:rPr/>
              <w:t>3D : Lundi 21 juillet</w:t>
            </w:r>
          </w:p>
          <w:p>
            <w:pPr>
              <w:pStyle w:val="Contenudetableau"/>
              <w:rPr/>
            </w:pPr>
            <w:r>
              <w:rPr/>
              <w:t>3E : mercredi 23 juillet</w:t>
            </w:r>
          </w:p>
        </w:tc>
        <w:tc>
          <w:tcPr>
            <w:tcW w:w="1551"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rPr/>
            </w:pPr>
            <w:r>
              <w:rPr/>
              <w:t>3A : vendredi 25 juillet</w:t>
            </w:r>
          </w:p>
          <w:p>
            <w:pPr>
              <w:pStyle w:val="Contenudetableau"/>
              <w:rPr/>
            </w:pPr>
            <w:r>
              <w:rPr/>
              <w:t>3B : mercredi 23 et 30 juillet</w:t>
            </w:r>
          </w:p>
          <w:p>
            <w:pPr>
              <w:pStyle w:val="Contenudetableau"/>
              <w:rPr/>
            </w:pPr>
            <w:r>
              <w:rPr/>
              <w:t>3C : Lundi 28 juillet</w:t>
            </w:r>
          </w:p>
          <w:p>
            <w:pPr>
              <w:pStyle w:val="Contenudetableau"/>
              <w:rPr/>
            </w:pPr>
            <w:r>
              <w:rPr/>
              <w:t>3D : Mercredi 07 mai</w:t>
            </w:r>
          </w:p>
          <w:p>
            <w:pPr>
              <w:pStyle w:val="Contenudetableau"/>
              <w:rPr/>
            </w:pPr>
            <w:r>
              <w:rPr/>
              <w:t>3E : Mardi 22 et 29 juillet</w:t>
            </w:r>
          </w:p>
        </w:tc>
        <w:tc>
          <w:tcPr>
            <w:tcW w:w="1551"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rPr/>
            </w:pPr>
            <w:r>
              <w:rPr/>
              <w:t xml:space="preserve">3A : vendredi 10 octobre </w:t>
            </w:r>
          </w:p>
          <w:p>
            <w:pPr>
              <w:pStyle w:val="Contenudetableau"/>
              <w:rPr/>
            </w:pPr>
            <w:r>
              <w:rPr/>
              <w:t xml:space="preserve">3B mercredi 08 octobre </w:t>
            </w:r>
          </w:p>
          <w:p>
            <w:pPr>
              <w:pStyle w:val="Contenudetableau"/>
              <w:rPr/>
            </w:pPr>
            <w:bookmarkStart w:id="0" w:name="_GoBack"/>
            <w:bookmarkEnd w:id="0"/>
            <w:r>
              <w:rPr/>
              <w:t>3C : Lundi 06 octobre</w:t>
            </w:r>
          </w:p>
          <w:p>
            <w:pPr>
              <w:pStyle w:val="Contenudetableau"/>
              <w:rPr/>
            </w:pPr>
            <w:r>
              <w:rPr/>
              <w:t>3D : Mercredi 08 octobre</w:t>
            </w:r>
          </w:p>
          <w:p>
            <w:pPr>
              <w:pStyle w:val="Contenudetableau"/>
              <w:rPr/>
            </w:pPr>
            <w:r>
              <w:rPr/>
              <w:t>3E : mardi 07 octobre</w:t>
            </w:r>
          </w:p>
        </w:tc>
        <w:tc>
          <w:tcPr>
            <w:tcW w:w="1550"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90" w:type="dxa"/>
            </w:tcMar>
          </w:tcPr>
          <w:p>
            <w:pPr>
              <w:pStyle w:val="Contenudetableau"/>
              <w:rPr/>
            </w:pPr>
            <w:r>
              <w:rPr/>
              <w:t>3A : mardi 28 octobre</w:t>
            </w:r>
          </w:p>
          <w:p>
            <w:pPr>
              <w:pStyle w:val="Contenudetableau"/>
              <w:rPr/>
            </w:pPr>
            <w:r>
              <w:rPr/>
              <w:t>3B : vendredi 31 octobre</w:t>
            </w:r>
          </w:p>
          <w:p>
            <w:pPr>
              <w:pStyle w:val="Contenudetableau"/>
              <w:rPr/>
            </w:pPr>
            <w:r>
              <w:rPr/>
              <w:t>3C : lundi 27 octobre</w:t>
            </w:r>
          </w:p>
          <w:p>
            <w:pPr>
              <w:pStyle w:val="Contenudetableau"/>
              <w:rPr/>
            </w:pPr>
            <w:r>
              <w:rPr/>
              <w:t>3D : Lundi 27 octobre</w:t>
            </w:r>
          </w:p>
          <w:p>
            <w:pPr>
              <w:pStyle w:val="Contenudetableau"/>
              <w:rPr/>
            </w:pPr>
            <w:r>
              <w:rPr/>
              <w:t>3E : mercredi 29 octobre</w:t>
            </w:r>
          </w:p>
        </w:tc>
      </w:tr>
      <w:tr>
        <w:trPr>
          <w:cantSplit w:val="false"/>
        </w:trPr>
        <w:tc>
          <w:tcPr>
            <w:tcW w:w="1550"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rPr/>
            </w:pPr>
            <w:r>
              <w:rPr/>
              <w:t>Arrêt des notes 3</w:t>
            </w:r>
            <w:r>
              <w:rPr>
                <w:vertAlign w:val="superscript"/>
              </w:rPr>
              <w:t>ème</w:t>
            </w:r>
            <w:r>
              <w:rPr/>
              <w:t xml:space="preserve"> </w:t>
            </w:r>
          </w:p>
        </w:tc>
        <w:tc>
          <w:tcPr>
            <w:tcW w:w="9305" w:type="dxa"/>
            <w:gridSpan w:val="6"/>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90" w:type="dxa"/>
            </w:tcMar>
          </w:tcPr>
          <w:p>
            <w:pPr>
              <w:pStyle w:val="Contenudetableau"/>
              <w:rPr/>
            </w:pPr>
            <w:r>
              <w:rPr/>
              <w:t>1</w:t>
            </w:r>
            <w:r>
              <w:rPr>
                <w:vertAlign w:val="superscript"/>
              </w:rPr>
              <w:t>er</w:t>
            </w:r>
            <w:r>
              <w:rPr/>
              <w:t xml:space="preserve"> trimestre : 15 mai</w:t>
            </w:r>
          </w:p>
          <w:p>
            <w:pPr>
              <w:pStyle w:val="Contenudetableau"/>
              <w:rPr/>
            </w:pPr>
            <w:r>
              <w:rPr/>
              <w:t>2</w:t>
            </w:r>
            <w:r>
              <w:rPr>
                <w:vertAlign w:val="superscript"/>
              </w:rPr>
              <w:t>ème</w:t>
            </w:r>
            <w:r>
              <w:rPr/>
              <w:t xml:space="preserve"> trimestre : 08 août</w:t>
            </w:r>
          </w:p>
          <w:p>
            <w:pPr>
              <w:pStyle w:val="Contenudetableau"/>
              <w:rPr/>
            </w:pPr>
            <w:r>
              <w:rPr/>
              <w:t>3</w:t>
            </w:r>
            <w:r>
              <w:rPr>
                <w:vertAlign w:val="superscript"/>
              </w:rPr>
              <w:t>ème</w:t>
            </w:r>
            <w:r>
              <w:rPr/>
              <w:t xml:space="preserve"> trimestre : 06 novembre</w:t>
            </w:r>
          </w:p>
        </w:tc>
      </w:tr>
      <w:tr>
        <w:trPr>
          <w:cantSplit w:val="false"/>
        </w:trPr>
        <w:tc>
          <w:tcPr>
            <w:tcW w:w="1550"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rPr/>
            </w:pPr>
            <w:r>
              <w:rPr/>
              <w:t>Brevet blanc et dates bloquées de stage</w:t>
            </w:r>
          </w:p>
        </w:tc>
        <w:tc>
          <w:tcPr>
            <w:tcW w:w="1551"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jc w:val="center"/>
              <w:rPr/>
            </w:pPr>
            <w:r>
              <w:rPr/>
              <w:t>Brevet Blanc :</w:t>
            </w:r>
          </w:p>
          <w:p>
            <w:pPr>
              <w:pStyle w:val="Contenudetableau"/>
              <w:jc w:val="center"/>
              <w:rPr/>
            </w:pPr>
            <w:r>
              <w:rPr/>
              <w:t>1</w:t>
            </w:r>
            <w:r>
              <w:rPr>
                <w:vertAlign w:val="superscript"/>
              </w:rPr>
              <w:t>er </w:t>
            </w:r>
            <w:r>
              <w:rPr/>
              <w:t>: jeudi 31 juillet et vendredi 01 août</w:t>
            </w:r>
          </w:p>
          <w:p>
            <w:pPr>
              <w:pStyle w:val="Contenudetableau"/>
              <w:jc w:val="center"/>
              <w:rPr/>
            </w:pPr>
            <w:r>
              <w:rPr/>
              <w:t>2</w:t>
            </w:r>
            <w:r>
              <w:rPr>
                <w:vertAlign w:val="superscript"/>
              </w:rPr>
              <w:t>ème </w:t>
            </w:r>
            <w:r>
              <w:rPr/>
              <w:t>: 9 et 10 octobre</w:t>
            </w:r>
          </w:p>
        </w:tc>
        <w:tc>
          <w:tcPr>
            <w:tcW w:w="7754" w:type="dxa"/>
            <w:gridSpan w:val="5"/>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90" w:type="dxa"/>
            </w:tcMar>
          </w:tcPr>
          <w:p>
            <w:pPr>
              <w:pStyle w:val="Contenudetableau"/>
              <w:jc w:val="center"/>
              <w:rPr/>
            </w:pPr>
            <w:r>
              <w:rPr/>
              <w:t>Stages 3ème DP6 :</w:t>
            </w:r>
          </w:p>
          <w:p>
            <w:pPr>
              <w:pStyle w:val="Contenudetableau"/>
              <w:rPr/>
            </w:pPr>
            <w:r>
              <w:rPr/>
              <w:t>stage 1 : du 10 au 19 mars</w:t>
            </w:r>
          </w:p>
          <w:p>
            <w:pPr>
              <w:pStyle w:val="Contenudetableau"/>
              <w:rPr/>
            </w:pPr>
            <w:r>
              <w:rPr/>
              <w:t xml:space="preserve">stage 2 : du </w:t>
            </w:r>
            <w:r>
              <w:rPr/>
              <w:t>30 juin</w:t>
            </w:r>
            <w:r>
              <w:rPr/>
              <w:t xml:space="preserve"> au </w:t>
            </w:r>
            <w:r>
              <w:rPr/>
              <w:t>09</w:t>
            </w:r>
            <w:r>
              <w:rPr/>
              <w:t xml:space="preserve"> juillet</w:t>
            </w:r>
          </w:p>
        </w:tc>
      </w:tr>
      <w:tr>
        <w:trPr>
          <w:cantSplit w:val="false"/>
        </w:trPr>
        <w:tc>
          <w:tcPr>
            <w:tcW w:w="1550"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rPr/>
            </w:pPr>
            <w:r>
              <w:rPr/>
              <w:t>FIN DE CYCLE EPS</w:t>
            </w:r>
          </w:p>
        </w:tc>
        <w:tc>
          <w:tcPr>
            <w:tcW w:w="1551"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rPr/>
            </w:pPr>
            <w:r>
              <w:rPr/>
              <w:t>Du 05 au 09 mai</w:t>
            </w:r>
          </w:p>
        </w:tc>
        <w:tc>
          <w:tcPr>
            <w:tcW w:w="1551"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rPr/>
            </w:pPr>
            <w:r>
              <w:rPr/>
              <w:t>Du 05 au 09 mai</w:t>
            </w:r>
          </w:p>
        </w:tc>
        <w:tc>
          <w:tcPr>
            <w:tcW w:w="1551"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rPr/>
            </w:pPr>
            <w:r>
              <w:rPr/>
              <w:t>Du 28 juillet au 01 août</w:t>
            </w:r>
          </w:p>
        </w:tc>
        <w:tc>
          <w:tcPr>
            <w:tcW w:w="1551"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rPr/>
            </w:pPr>
            <w:r>
              <w:rPr/>
              <w:t>Du 28 juillet au 01 août</w:t>
            </w:r>
          </w:p>
        </w:tc>
        <w:tc>
          <w:tcPr>
            <w:tcW w:w="1551"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rPr/>
            </w:pPr>
            <w:r>
              <w:rPr/>
              <w:t>Du 03 au 07 novembre</w:t>
            </w:r>
          </w:p>
        </w:tc>
        <w:tc>
          <w:tcPr>
            <w:tcW w:w="1550"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90" w:type="dxa"/>
            </w:tcMar>
          </w:tcPr>
          <w:p>
            <w:pPr>
              <w:pStyle w:val="Contenudetableau"/>
              <w:rPr/>
            </w:pPr>
            <w:r>
              <w:rPr/>
              <w:t>Du 03 au 07 novembre</w:t>
            </w:r>
          </w:p>
        </w:tc>
      </w:tr>
      <w:tr>
        <w:trPr>
          <w:cantSplit w:val="false"/>
        </w:trPr>
        <w:tc>
          <w:tcPr>
            <w:tcW w:w="1550" w:type="dxa"/>
            <w:tcBorders>
              <w:top w:val="nil"/>
              <w:left w:val="single" w:sz="2" w:space="0" w:color="000001"/>
              <w:bottom w:val="single" w:sz="2" w:space="0" w:color="000001"/>
              <w:insideH w:val="single" w:sz="2" w:space="0" w:color="000001"/>
              <w:right w:val="nil"/>
              <w:insideV w:val="nil"/>
            </w:tcBorders>
            <w:shd w:fill="C0C0C0" w:val="clear"/>
            <w:tcMar>
              <w:left w:w="90" w:type="dxa"/>
            </w:tcMar>
          </w:tcPr>
          <w:p>
            <w:pPr>
              <w:pStyle w:val="Contenudetableau"/>
              <w:shd w:fill="C0C0C0" w:val="clear"/>
              <w:jc w:val="center"/>
              <w:rPr/>
            </w:pPr>
            <w:r>
              <w:rPr/>
              <w:t>Date évaluation DNB</w:t>
            </w:r>
          </w:p>
        </w:tc>
        <w:tc>
          <w:tcPr>
            <w:tcW w:w="1551"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rPr/>
            </w:pPr>
            <w:r>
              <w:rPr/>
            </w:r>
          </w:p>
        </w:tc>
        <w:tc>
          <w:tcPr>
            <w:tcW w:w="1551"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shd w:fill="C0C0C0" w:val="clear"/>
              <w:rPr/>
            </w:pPr>
            <w:r>
              <w:rPr/>
              <w:t>3A Vendredi 16 mai</w:t>
            </w:r>
          </w:p>
          <w:p>
            <w:pPr>
              <w:pStyle w:val="Contenudetableau"/>
              <w:shd w:fill="C0C0C0" w:val="clear"/>
              <w:rPr/>
            </w:pPr>
            <w:r>
              <w:rPr/>
              <w:t>3B : Mercredi 07 mai</w:t>
            </w:r>
          </w:p>
          <w:p>
            <w:pPr>
              <w:pStyle w:val="Contenudetableau"/>
              <w:shd w:fill="C0C0C0" w:val="clear"/>
              <w:rPr/>
            </w:pPr>
            <w:r>
              <w:rPr/>
              <w:t xml:space="preserve">3C : Lundi 05 mai </w:t>
            </w:r>
          </w:p>
          <w:p>
            <w:pPr>
              <w:pStyle w:val="Contenudetableau"/>
              <w:shd w:fill="C0C0C0" w:val="clear"/>
              <w:rPr/>
            </w:pPr>
            <w:r>
              <w:rPr/>
              <w:t>3D : Mercredi 30 juillet</w:t>
            </w:r>
          </w:p>
          <w:p>
            <w:pPr>
              <w:pStyle w:val="Contenudetableau"/>
              <w:shd w:fill="C0C0C0" w:val="clear"/>
              <w:rPr/>
            </w:pPr>
            <w:r>
              <w:rPr/>
              <w:t>3E : Mardi 06 mai</w:t>
            </w:r>
          </w:p>
        </w:tc>
        <w:tc>
          <w:tcPr>
            <w:tcW w:w="1551" w:type="dxa"/>
            <w:tcBorders>
              <w:top w:val="nil"/>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shd w:fill="C0C0C0" w:val="clear"/>
              <w:rPr/>
            </w:pPr>
            <w:r>
              <w:rPr/>
              <w:t xml:space="preserve">3A : Mardi 29 juillet </w:t>
            </w:r>
          </w:p>
          <w:p>
            <w:pPr>
              <w:pStyle w:val="Contenudetableau"/>
              <w:shd w:fill="C0C0C0" w:val="clear"/>
              <w:rPr/>
            </w:pPr>
            <w:r>
              <w:rPr/>
              <w:t>3B : Vendredi 25 juillet</w:t>
            </w:r>
          </w:p>
          <w:p>
            <w:pPr>
              <w:pStyle w:val="Contenudetableau"/>
              <w:shd w:fill="C0C0C0" w:val="clear"/>
              <w:rPr/>
            </w:pPr>
            <w:r>
              <w:rPr/>
              <w:t>3C : Jeudi 24 juillet</w:t>
            </w:r>
          </w:p>
          <w:p>
            <w:pPr>
              <w:pStyle w:val="Contenudetableau"/>
              <w:shd w:fill="C0C0C0" w:val="clear"/>
              <w:rPr/>
            </w:pPr>
            <w:r>
              <w:rPr/>
              <w:t>3D : Lundi 28 juillet</w:t>
            </w:r>
          </w:p>
          <w:p>
            <w:pPr>
              <w:pStyle w:val="Contenudetableau"/>
              <w:shd w:fill="C0C0C0" w:val="clear"/>
              <w:rPr/>
            </w:pPr>
            <w:r>
              <w:rPr/>
              <w:t>3E : Mercredi 30 juillet</w:t>
            </w:r>
          </w:p>
        </w:tc>
        <w:tc>
          <w:tcPr>
            <w:tcW w:w="1551" w:type="dxa"/>
            <w:tcBorders>
              <w:top w:val="nil"/>
              <w:left w:val="single" w:sz="2" w:space="0" w:color="000001"/>
              <w:bottom w:val="single" w:sz="2" w:space="0" w:color="000001"/>
              <w:insideH w:val="single" w:sz="2" w:space="0" w:color="000001"/>
              <w:right w:val="nil"/>
              <w:insideV w:val="nil"/>
            </w:tcBorders>
            <w:shd w:fill="C0C0C0" w:val="clear"/>
            <w:tcMar>
              <w:left w:w="90" w:type="dxa"/>
            </w:tcMar>
          </w:tcPr>
          <w:p>
            <w:pPr>
              <w:pStyle w:val="Contenudetableau"/>
              <w:shd w:fill="C0C0C0" w:val="clear"/>
              <w:rPr/>
            </w:pPr>
            <w:r>
              <w:rPr/>
            </w:r>
          </w:p>
        </w:tc>
        <w:tc>
          <w:tcPr>
            <w:tcW w:w="1551" w:type="dxa"/>
            <w:tcBorders>
              <w:top w:val="nil"/>
              <w:left w:val="single" w:sz="2" w:space="0" w:color="000001"/>
              <w:bottom w:val="single" w:sz="2" w:space="0" w:color="000001"/>
              <w:insideH w:val="single" w:sz="2" w:space="0" w:color="000001"/>
              <w:right w:val="nil"/>
              <w:insideV w:val="nil"/>
            </w:tcBorders>
            <w:shd w:fill="C0C0C0" w:val="clear"/>
            <w:tcMar>
              <w:left w:w="90" w:type="dxa"/>
            </w:tcMar>
          </w:tcPr>
          <w:p>
            <w:pPr>
              <w:pStyle w:val="Contenudetableau"/>
              <w:rPr/>
            </w:pPr>
            <w:r>
              <w:rPr/>
            </w:r>
          </w:p>
        </w:tc>
        <w:tc>
          <w:tcPr>
            <w:tcW w:w="1550" w:type="dxa"/>
            <w:tcBorders>
              <w:top w:val="nil"/>
              <w:left w:val="single" w:sz="2" w:space="0" w:color="000001"/>
              <w:bottom w:val="single" w:sz="2" w:space="0" w:color="000001"/>
              <w:insideH w:val="single" w:sz="2" w:space="0" w:color="000001"/>
              <w:right w:val="single" w:sz="2" w:space="0" w:color="000001"/>
              <w:insideV w:val="single" w:sz="2" w:space="0" w:color="000001"/>
            </w:tcBorders>
            <w:shd w:fill="C0C0C0" w:val="clear"/>
            <w:tcMar>
              <w:left w:w="90" w:type="dxa"/>
            </w:tcMar>
          </w:tcPr>
          <w:p>
            <w:pPr>
              <w:pStyle w:val="Contenudetableau"/>
              <w:shd w:fill="C0C0C0" w:val="clear"/>
              <w:rPr/>
            </w:pPr>
            <w:r>
              <w:rPr/>
              <w:t>3A : Mardi 04 novembre</w:t>
            </w:r>
          </w:p>
          <w:p>
            <w:pPr>
              <w:pStyle w:val="Contenudetableau"/>
              <w:shd w:fill="C0C0C0" w:val="clear"/>
              <w:rPr/>
            </w:pPr>
            <w:r>
              <w:rPr/>
              <w:t>3B : Mercredi 05 novembre</w:t>
            </w:r>
          </w:p>
          <w:p>
            <w:pPr>
              <w:pStyle w:val="Contenudetableau"/>
              <w:shd w:fill="C0C0C0" w:val="clear"/>
              <w:rPr/>
            </w:pPr>
            <w:r>
              <w:rPr/>
              <w:t>3C : Jeudi 30 octobre</w:t>
            </w:r>
          </w:p>
          <w:p>
            <w:pPr>
              <w:pStyle w:val="Contenudetableau"/>
              <w:shd w:fill="C0C0C0" w:val="clear"/>
              <w:rPr/>
            </w:pPr>
            <w:r>
              <w:rPr/>
              <w:t xml:space="preserve">3D : mercredi 29 octobre </w:t>
            </w:r>
          </w:p>
          <w:p>
            <w:pPr>
              <w:pStyle w:val="Contenudetableau"/>
              <w:shd w:fill="C0C0C0" w:val="clear"/>
              <w:rPr/>
            </w:pPr>
            <w:bookmarkStart w:id="1" w:name="__DdeLink__160_1229668188"/>
            <w:r>
              <w:rPr/>
              <w:t>3E :</w:t>
            </w:r>
            <w:bookmarkEnd w:id="1"/>
            <w:r>
              <w:rPr/>
              <w:t xml:space="preserve"> Mardi 04 novembre</w:t>
            </w:r>
          </w:p>
        </w:tc>
      </w:tr>
      <w:tr>
        <w:trPr>
          <w:cantSplit w:val="false"/>
        </w:trPr>
        <w:tc>
          <w:tcPr>
            <w:tcW w:w="1550" w:type="dxa"/>
            <w:tcBorders>
              <w:top w:val="single" w:sz="2" w:space="0" w:color="000001"/>
              <w:left w:val="single" w:sz="2" w:space="0" w:color="000001"/>
              <w:bottom w:val="single" w:sz="2" w:space="0" w:color="000001"/>
              <w:insideH w:val="single" w:sz="2" w:space="0" w:color="000001"/>
              <w:right w:val="nil"/>
              <w:insideV w:val="nil"/>
            </w:tcBorders>
            <w:shd w:fill="C0C0C0" w:val="clear"/>
            <w:tcMar>
              <w:left w:w="90" w:type="dxa"/>
            </w:tcMar>
          </w:tcPr>
          <w:p>
            <w:pPr>
              <w:pStyle w:val="Contenudetableau"/>
              <w:shd w:fill="C0C0C0" w:val="clear"/>
              <w:jc w:val="center"/>
              <w:rPr/>
            </w:pPr>
            <w:r>
              <w:rPr/>
              <w:t>Dates rattrapages</w:t>
            </w:r>
          </w:p>
        </w:tc>
        <w:tc>
          <w:tcPr>
            <w:tcW w:w="1551"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rPr/>
            </w:pPr>
            <w:r>
              <w:rPr/>
            </w:r>
          </w:p>
        </w:tc>
        <w:tc>
          <w:tcPr>
            <w:tcW w:w="1551"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shd w:fill="C0C0C0" w:val="clear"/>
              <w:rPr/>
            </w:pPr>
            <w:r>
              <w:rPr/>
              <w:t>3A : vendredi 31 octobre</w:t>
            </w:r>
          </w:p>
          <w:p>
            <w:pPr>
              <w:pStyle w:val="Contenudetableau"/>
              <w:shd w:fill="C0C0C0" w:val="clear"/>
              <w:rPr/>
            </w:pPr>
            <w:r>
              <w:rPr/>
              <w:t>3B : mercredi 29 octobre</w:t>
            </w:r>
          </w:p>
          <w:p>
            <w:pPr>
              <w:pStyle w:val="Contenudetableau"/>
              <w:shd w:fill="C0C0C0" w:val="clear"/>
              <w:rPr/>
            </w:pPr>
            <w:r>
              <w:rPr/>
              <w:t>3C : lundi 03 novembre</w:t>
            </w:r>
          </w:p>
          <w:p>
            <w:pPr>
              <w:pStyle w:val="Contenudetableau"/>
              <w:shd w:fill="C0C0C0" w:val="clear"/>
              <w:rPr/>
            </w:pPr>
            <w:r>
              <w:rPr/>
              <w:t>3D : lundi 03 novembre</w:t>
            </w:r>
          </w:p>
          <w:p>
            <w:pPr>
              <w:pStyle w:val="Contenudetableau"/>
              <w:shd w:fill="C0C0C0" w:val="clear"/>
              <w:rPr/>
            </w:pPr>
            <w:r>
              <w:rPr/>
              <w:t>3E : mardi 28 octobre</w:t>
            </w:r>
          </w:p>
        </w:tc>
        <w:tc>
          <w:tcPr>
            <w:tcW w:w="1551"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90" w:type="dxa"/>
            </w:tcMar>
          </w:tcPr>
          <w:p>
            <w:pPr>
              <w:pStyle w:val="Contenudetableau"/>
              <w:shd w:fill="C0C0C0" w:val="clear"/>
              <w:rPr/>
            </w:pPr>
            <w:r>
              <w:rPr/>
              <w:t>3A : vendredi 07 novembre</w:t>
            </w:r>
          </w:p>
          <w:p>
            <w:pPr>
              <w:pStyle w:val="Contenudetableau"/>
              <w:shd w:fill="C0C0C0" w:val="clear"/>
              <w:rPr/>
            </w:pPr>
            <w:r>
              <w:rPr/>
              <w:t>3B : vendredi 07 novembre</w:t>
            </w:r>
          </w:p>
          <w:p>
            <w:pPr>
              <w:pStyle w:val="Contenudetableau"/>
              <w:shd w:fill="C0C0C0" w:val="clear"/>
              <w:rPr/>
            </w:pPr>
            <w:r>
              <w:rPr/>
              <w:t xml:space="preserve">3C : Jeudi 06 novembre </w:t>
            </w:r>
          </w:p>
          <w:p>
            <w:pPr>
              <w:pStyle w:val="Contenudetableau"/>
              <w:shd w:fill="C0C0C0" w:val="clear"/>
              <w:rPr/>
            </w:pPr>
            <w:r>
              <w:rPr/>
              <w:t>3D : mercredi 05 novembre</w:t>
            </w:r>
          </w:p>
          <w:p>
            <w:pPr>
              <w:pStyle w:val="Contenudetableau"/>
              <w:shd w:fill="C0C0C0" w:val="clear"/>
              <w:rPr/>
            </w:pPr>
            <w:r>
              <w:rPr/>
              <w:t>3E : Mercredi 05 novembre</w:t>
            </w:r>
          </w:p>
        </w:tc>
        <w:tc>
          <w:tcPr>
            <w:tcW w:w="1551" w:type="dxa"/>
            <w:tcBorders>
              <w:top w:val="single" w:sz="2" w:space="0" w:color="000001"/>
              <w:left w:val="single" w:sz="2" w:space="0" w:color="000001"/>
              <w:bottom w:val="single" w:sz="2" w:space="0" w:color="000001"/>
              <w:insideH w:val="single" w:sz="2" w:space="0" w:color="000001"/>
              <w:right w:val="nil"/>
              <w:insideV w:val="nil"/>
            </w:tcBorders>
            <w:shd w:fill="C0C0C0" w:val="clear"/>
            <w:tcMar>
              <w:left w:w="90" w:type="dxa"/>
            </w:tcMar>
          </w:tcPr>
          <w:p>
            <w:pPr>
              <w:pStyle w:val="Contenudetableau"/>
              <w:shd w:fill="C0C0C0" w:val="clear"/>
              <w:rPr/>
            </w:pPr>
            <w:r>
              <w:rPr/>
            </w:r>
          </w:p>
        </w:tc>
        <w:tc>
          <w:tcPr>
            <w:tcW w:w="1551" w:type="dxa"/>
            <w:tcBorders>
              <w:top w:val="single" w:sz="2" w:space="0" w:color="000001"/>
              <w:left w:val="single" w:sz="2" w:space="0" w:color="000001"/>
              <w:bottom w:val="single" w:sz="2" w:space="0" w:color="000001"/>
              <w:insideH w:val="single" w:sz="2" w:space="0" w:color="000001"/>
              <w:right w:val="nil"/>
              <w:insideV w:val="nil"/>
            </w:tcBorders>
            <w:shd w:fill="C0C0C0" w:val="clear"/>
            <w:tcMar>
              <w:left w:w="90" w:type="dxa"/>
            </w:tcMar>
          </w:tcPr>
          <w:p>
            <w:pPr>
              <w:pStyle w:val="Contenudetableau"/>
              <w:rPr/>
            </w:pPr>
            <w:r>
              <w:rPr/>
            </w:r>
          </w:p>
        </w:tc>
        <w:tc>
          <w:tcPr>
            <w:tcW w:w="1550"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C0C0C0" w:val="clear"/>
            <w:tcMar>
              <w:left w:w="90" w:type="dxa"/>
            </w:tcMar>
          </w:tcPr>
          <w:p>
            <w:pPr>
              <w:pStyle w:val="Contenudetableau"/>
              <w:shd w:fill="C0C0C0" w:val="clear"/>
              <w:rPr/>
            </w:pPr>
            <w:r>
              <w:rPr/>
              <w:t>3A : vendredi 07 novembre</w:t>
            </w:r>
          </w:p>
          <w:p>
            <w:pPr>
              <w:pStyle w:val="Contenudetableau"/>
              <w:shd w:fill="C0C0C0" w:val="clear"/>
              <w:rPr/>
            </w:pPr>
            <w:r>
              <w:rPr/>
              <w:t>3B : vendredi 07 novembre</w:t>
            </w:r>
          </w:p>
          <w:p>
            <w:pPr>
              <w:pStyle w:val="Contenudetableau"/>
              <w:shd w:fill="C0C0C0" w:val="clear"/>
              <w:rPr/>
            </w:pPr>
            <w:r>
              <w:rPr/>
              <w:t>3C : jeudi 06 novembre</w:t>
            </w:r>
          </w:p>
          <w:p>
            <w:pPr>
              <w:pStyle w:val="Contenudetableau"/>
              <w:shd w:fill="C0C0C0" w:val="clear"/>
              <w:rPr/>
            </w:pPr>
            <w:r>
              <w:rPr/>
              <w:t>3D : mercredi 05 novembre</w:t>
            </w:r>
          </w:p>
          <w:p>
            <w:pPr>
              <w:pStyle w:val="Contenudetableau"/>
              <w:shd w:fill="C0C0C0" w:val="clear"/>
              <w:rPr/>
            </w:pPr>
            <w:bookmarkStart w:id="2" w:name="__DdeLink__393_97290836"/>
            <w:bookmarkEnd w:id="2"/>
            <w:r>
              <w:rPr/>
              <w:t>3E : Mercredi 05 novembre</w:t>
            </w:r>
          </w:p>
        </w:tc>
      </w:tr>
    </w:tbl>
    <w:p>
      <w:pPr>
        <w:pStyle w:val="Normal"/>
        <w:rPr/>
      </w:pPr>
      <w:r>
        <w:rPr/>
      </w:r>
    </w:p>
    <w:sectPr>
      <w:type w:val="nextPage"/>
      <w:pgSz w:w="11906" w:h="16838"/>
      <w:pgMar w:left="567" w:right="567" w:header="0" w:top="567" w:footer="0" w:bottom="56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erif">
    <w:altName w:val="Times New Roman"/>
    <w:charset w:val="01"/>
    <w:family w:val="swiss"/>
    <w:pitch w:val="variable"/>
  </w:font>
  <w:font w:name="Cambria">
    <w:charset w:val="01"/>
    <w:family w:val="roman"/>
    <w:pitch w:val="variable"/>
  </w:font>
  <w:font w:name="Calibri">
    <w:charset w:val="01"/>
    <w:family w:val="roman"/>
    <w:pitch w:val="variable"/>
  </w:font>
  <w:font w:name="OpenSymbol">
    <w:altName w:val="Arial Unicode MS"/>
    <w:charset w:val="02"/>
    <w:family w:val="auto"/>
    <w:pitch w:val="default"/>
  </w:font>
  <w:font w:name="Arial">
    <w:charset w:val="01"/>
    <w:family w:val="swiss"/>
    <w:pitch w:val="variable"/>
  </w:font>
  <w:font w:name="Liberation Sans">
    <w:altName w:val="Arial"/>
    <w:charset w:val="01"/>
    <w:family w:val="roman"/>
    <w:pitch w:val="variable"/>
  </w:font>
  <w:font w:name="Wingdings 2">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Wingdings 2" w:hAnsi="Wingdings 2" w:cs="Wingdings 2" w:hint="default"/>
      </w:rPr>
    </w:lvl>
    <w:lvl w:ilvl="1">
      <w:start w:val="1"/>
      <w:numFmt w:val="bullet"/>
      <w:lvlText w:val=""/>
      <w:lvlJc w:val="left"/>
      <w:pPr>
        <w:tabs>
          <w:tab w:val="num" w:pos="1414"/>
        </w:tabs>
        <w:ind w:left="1414" w:hanging="283"/>
      </w:pPr>
      <w:rPr>
        <w:rFonts w:ascii="Wingdings 2" w:hAnsi="Wingdings 2" w:cs="Wingdings 2" w:hint="default"/>
      </w:rPr>
    </w:lvl>
    <w:lvl w:ilvl="2">
      <w:start w:val="1"/>
      <w:numFmt w:val="bullet"/>
      <w:lvlText w:val=""/>
      <w:lvlJc w:val="left"/>
      <w:pPr>
        <w:tabs>
          <w:tab w:val="num" w:pos="2121"/>
        </w:tabs>
        <w:ind w:left="2121" w:hanging="283"/>
      </w:pPr>
      <w:rPr>
        <w:rFonts w:ascii="Wingdings 2" w:hAnsi="Wingdings 2" w:cs="Wingdings 2" w:hint="default"/>
      </w:rPr>
    </w:lvl>
    <w:lvl w:ilvl="3">
      <w:start w:val="1"/>
      <w:numFmt w:val="bullet"/>
      <w:lvlText w:val=""/>
      <w:lvlJc w:val="left"/>
      <w:pPr>
        <w:tabs>
          <w:tab w:val="num" w:pos="2828"/>
        </w:tabs>
        <w:ind w:left="2828" w:hanging="283"/>
      </w:pPr>
      <w:rPr>
        <w:rFonts w:ascii="Wingdings 2" w:hAnsi="Wingdings 2" w:cs="Wingdings 2" w:hint="default"/>
      </w:rPr>
    </w:lvl>
    <w:lvl w:ilvl="4">
      <w:start w:val="1"/>
      <w:numFmt w:val="bullet"/>
      <w:lvlText w:val=""/>
      <w:lvlJc w:val="left"/>
      <w:pPr>
        <w:tabs>
          <w:tab w:val="num" w:pos="3535"/>
        </w:tabs>
        <w:ind w:left="3535" w:hanging="283"/>
      </w:pPr>
      <w:rPr>
        <w:rFonts w:ascii="Wingdings 2" w:hAnsi="Wingdings 2" w:cs="Wingdings 2" w:hint="default"/>
      </w:rPr>
    </w:lvl>
    <w:lvl w:ilvl="5">
      <w:start w:val="1"/>
      <w:numFmt w:val="bullet"/>
      <w:lvlText w:val=""/>
      <w:lvlJc w:val="left"/>
      <w:pPr>
        <w:tabs>
          <w:tab w:val="num" w:pos="4242"/>
        </w:tabs>
        <w:ind w:left="4242" w:hanging="283"/>
      </w:pPr>
      <w:rPr>
        <w:rFonts w:ascii="Wingdings 2" w:hAnsi="Wingdings 2" w:cs="Wingdings 2" w:hint="default"/>
      </w:rPr>
    </w:lvl>
    <w:lvl w:ilvl="6">
      <w:start w:val="1"/>
      <w:numFmt w:val="bullet"/>
      <w:lvlText w:val=""/>
      <w:lvlJc w:val="left"/>
      <w:pPr>
        <w:tabs>
          <w:tab w:val="num" w:pos="4949"/>
        </w:tabs>
        <w:ind w:left="4949" w:hanging="283"/>
      </w:pPr>
      <w:rPr>
        <w:rFonts w:ascii="Wingdings 2" w:hAnsi="Wingdings 2" w:cs="Wingdings 2" w:hint="default"/>
      </w:rPr>
    </w:lvl>
    <w:lvl w:ilvl="7">
      <w:start w:val="1"/>
      <w:numFmt w:val="bullet"/>
      <w:lvlText w:val=""/>
      <w:lvlJc w:val="left"/>
      <w:pPr>
        <w:tabs>
          <w:tab w:val="num" w:pos="5656"/>
        </w:tabs>
        <w:ind w:left="5656" w:hanging="283"/>
      </w:pPr>
      <w:rPr>
        <w:rFonts w:ascii="Wingdings 2" w:hAnsi="Wingdings 2" w:cs="Wingdings 2" w:hint="default"/>
      </w:rPr>
    </w:lvl>
    <w:lvl w:ilvl="8">
      <w:start w:val="1"/>
      <w:numFmt w:val="bullet"/>
      <w:lvlText w:val=""/>
      <w:lvlJc w:val="left"/>
      <w:pPr>
        <w:tabs>
          <w:tab w:val="num" w:pos="6363"/>
        </w:tabs>
        <w:ind w:left="6363" w:hanging="283"/>
      </w:pPr>
      <w:rPr>
        <w:rFonts w:ascii="Wingdings 2" w:hAnsi="Wingdings 2" w:cs="Wingdings 2"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fr-FR" w:eastAsia="zh-CN" w:bidi="hi-IN"/>
      </w:rPr>
    </w:rPrDefault>
    <w:pPrDefault>
      <w:pPr/>
    </w:pPrDefault>
  </w:docDefaults>
  <w:style w:type="paragraph" w:styleId="Normal">
    <w:name w:val="Normal"/>
    <w:pPr>
      <w:widowControl/>
      <w:tabs>
        <w:tab w:val="left" w:pos="708" w:leader="none"/>
      </w:tabs>
      <w:suppressAutoHyphens w:val="true"/>
      <w:bidi w:val="0"/>
      <w:spacing w:lineRule="atLeast" w:line="100"/>
      <w:jc w:val="left"/>
    </w:pPr>
    <w:rPr>
      <w:rFonts w:ascii="Times New Roman" w:hAnsi="Times New Roman" w:eastAsia="Times New Roman" w:cs="Times New Roman"/>
      <w:color w:val="00000A"/>
      <w:sz w:val="24"/>
      <w:szCs w:val="24"/>
      <w:lang w:val="fr-FR" w:eastAsia="fr-FR" w:bidi="ar-SA"/>
    </w:rPr>
  </w:style>
  <w:style w:type="paragraph" w:styleId="Titre1">
    <w:name w:val="Titre 1"/>
    <w:basedOn w:val="Normal"/>
    <w:pPr>
      <w:keepNext/>
      <w:jc w:val="center"/>
    </w:pPr>
    <w:rPr>
      <w:b/>
      <w:bCs/>
      <w:sz w:val="28"/>
      <w:szCs w:val="28"/>
      <w:lang w:bidi="he-IL"/>
    </w:rPr>
  </w:style>
  <w:style w:type="paragraph" w:styleId="Titre3">
    <w:name w:val="Titre 3"/>
    <w:basedOn w:val="Titreprincipal"/>
    <w:pPr/>
    <w:rPr>
      <w:rFonts w:ascii="Liberation Serif" w:hAnsi="Liberation Serif" w:eastAsia="Liberation Serif" w:cs="DejaVu Sans"/>
    </w:rPr>
  </w:style>
  <w:style w:type="character" w:styleId="DefaultParagraphFont">
    <w:name w:val="Default Paragraph Font"/>
    <w:rPr/>
  </w:style>
  <w:style w:type="character" w:styleId="Heading1Char">
    <w:name w:val="Heading 1 Char"/>
    <w:basedOn w:val="DefaultParagraphFont"/>
    <w:rPr>
      <w:rFonts w:ascii="Cambria" w:hAnsi="Cambria" w:cs="Times New Roman"/>
      <w:b/>
      <w:bCs/>
      <w:sz w:val="32"/>
      <w:szCs w:val="32"/>
    </w:rPr>
  </w:style>
  <w:style w:type="character" w:styleId="Heading3Char">
    <w:name w:val="Heading 3 Char"/>
    <w:basedOn w:val="DefaultParagraphFont"/>
    <w:rPr>
      <w:rFonts w:ascii="Cambria" w:hAnsi="Cambria" w:cs="Times New Roman"/>
      <w:b/>
      <w:bCs/>
      <w:sz w:val="26"/>
      <w:szCs w:val="26"/>
    </w:rPr>
  </w:style>
  <w:style w:type="character" w:styleId="EntteCar">
    <w:name w:val="En-tête Car"/>
    <w:basedOn w:val="DefaultParagraphFont"/>
    <w:rPr>
      <w:rFonts w:ascii="Calibri" w:hAnsi="Calibri" w:cs="Times New Roman"/>
    </w:rPr>
  </w:style>
  <w:style w:type="character" w:styleId="Titre1Car">
    <w:name w:val="Titre 1 Car"/>
    <w:basedOn w:val="DefaultParagraphFont"/>
    <w:rPr>
      <w:rFonts w:ascii="Times New Roman" w:hAnsi="Times New Roman" w:cs="Times New Roman"/>
      <w:b/>
      <w:bCs/>
      <w:sz w:val="24"/>
      <w:szCs w:val="24"/>
      <w:lang w:eastAsia="fr-FR" w:bidi="he-IL"/>
    </w:rPr>
  </w:style>
  <w:style w:type="character" w:styleId="ListLabel1">
    <w:name w:val="ListLabel 1"/>
    <w:rPr>
      <w:rFonts w:eastAsia="Times New Roman"/>
    </w:rPr>
  </w:style>
  <w:style w:type="character" w:styleId="ListLabel2">
    <w:name w:val="ListLabel 2"/>
    <w:rPr/>
  </w:style>
  <w:style w:type="character" w:styleId="ListLabel3">
    <w:name w:val="ListLabel 3"/>
    <w:rPr>
      <w:rFonts w:eastAsia="Times New Roman"/>
    </w:rPr>
  </w:style>
  <w:style w:type="character" w:styleId="Puces">
    <w:name w:val="Puces"/>
    <w:rPr>
      <w:rFonts w:ascii="OpenSymbol" w:hAnsi="OpenSymbol" w:eastAsia="OpenSymbol" w:cs="OpenSymbol"/>
    </w:rPr>
  </w:style>
  <w:style w:type="character" w:styleId="Accentuation">
    <w:name w:val="Accentuation"/>
    <w:basedOn w:val="DefaultParagraphFont"/>
    <w:rPr>
      <w:rFonts w:cs="Times New Roman"/>
      <w:i/>
      <w:iCs/>
    </w:rPr>
  </w:style>
  <w:style w:type="character" w:styleId="Accentuationforte">
    <w:name w:val="Accentuation forte"/>
    <w:rPr>
      <w:b/>
      <w:bCs/>
    </w:rPr>
  </w:style>
  <w:style w:type="character" w:styleId="ListLabel4">
    <w:name w:val="ListLabel 4"/>
    <w:rPr/>
  </w:style>
  <w:style w:type="character" w:styleId="LienInternet">
    <w:name w:val="Lien Internet"/>
    <w:basedOn w:val="DefaultParagraphFont"/>
    <w:rPr>
      <w:rFonts w:cs="Times New Roman"/>
      <w:color w:val="0000FF"/>
      <w:u w:val="single"/>
      <w:lang w:val="fr-FR" w:eastAsia="fr-FR" w:bidi="fr-FR"/>
    </w:rPr>
  </w:style>
  <w:style w:type="character" w:styleId="TitleChar">
    <w:name w:val="Title Char"/>
    <w:basedOn w:val="DefaultParagraphFont"/>
    <w:rPr>
      <w:rFonts w:ascii="Cambria" w:hAnsi="Cambria" w:cs="Times New Roman"/>
      <w:b/>
      <w:bCs/>
      <w:sz w:val="32"/>
      <w:szCs w:val="32"/>
    </w:rPr>
  </w:style>
  <w:style w:type="character" w:styleId="BodyTextChar">
    <w:name w:val="Body Text Char"/>
    <w:basedOn w:val="DefaultParagraphFont"/>
    <w:rPr>
      <w:rFonts w:cs="Times New Roman"/>
    </w:rPr>
  </w:style>
  <w:style w:type="character" w:styleId="HeaderChar">
    <w:name w:val="Header Char"/>
    <w:basedOn w:val="DefaultParagraphFont"/>
    <w:rPr>
      <w:rFonts w:cs="Times New Roman"/>
    </w:rPr>
  </w:style>
  <w:style w:type="character" w:styleId="FollowedHyperlink">
    <w:name w:val="FollowedHyperlink"/>
    <w:basedOn w:val="DefaultParagraphFont"/>
    <w:rPr>
      <w:rFonts w:cs="Times New Roman"/>
      <w:color w:val="800080"/>
      <w:u w:val="single"/>
    </w:rPr>
  </w:style>
  <w:style w:type="character" w:styleId="ListLabel5">
    <w:name w:val="ListLabel 5"/>
    <w:rPr>
      <w:rFonts w:cs="Times New Roman"/>
    </w:rPr>
  </w:style>
  <w:style w:type="character" w:styleId="ListLabel6">
    <w:name w:val="ListLabel 6"/>
    <w:rPr>
      <w:rFonts w:cs="Wingdings 2"/>
    </w:rPr>
  </w:style>
  <w:style w:type="character" w:styleId="ListLabel7">
    <w:name w:val="ListLabel 7"/>
    <w:rPr>
      <w:rFonts w:cs="Wingdings 2"/>
    </w:rPr>
  </w:style>
  <w:style w:type="character" w:styleId="ListLabel8">
    <w:name w:val="ListLabel 8"/>
    <w:rPr>
      <w:rFonts w:cs="Wingdings 2"/>
    </w:rPr>
  </w:style>
  <w:style w:type="character" w:styleId="ListLabel9">
    <w:name w:val="ListLabel 9"/>
    <w:rPr>
      <w:rFonts w:cs="Wingdings 2"/>
    </w:rPr>
  </w:style>
  <w:style w:type="character" w:styleId="ListLabel10">
    <w:name w:val="ListLabel 10"/>
    <w:rPr>
      <w:rFonts w:cs="Wingdings 2"/>
    </w:rPr>
  </w:style>
  <w:style w:type="character" w:styleId="ListLabel11">
    <w:name w:val="ListLabel 11"/>
    <w:rPr>
      <w:rFonts w:cs="Wingdings 2"/>
    </w:rPr>
  </w:style>
  <w:style w:type="paragraph" w:styleId="Titre">
    <w:name w:val="Titre"/>
    <w:basedOn w:val="Normal"/>
    <w:next w:val="Corpsdetexte"/>
    <w:pPr>
      <w:keepNext/>
      <w:spacing w:before="240" w:after="120"/>
    </w:pPr>
    <w:rPr>
      <w:rFonts w:ascii="Arial" w:hAnsi="Arial" w:eastAsia="DejaVu Sans" w:cs="Lohit Hindi"/>
      <w:sz w:val="28"/>
      <w:szCs w:val="28"/>
    </w:rPr>
  </w:style>
  <w:style w:type="paragraph" w:styleId="Corpsdetexte">
    <w:name w:val="Corps de texte"/>
    <w:basedOn w:val="Normal"/>
    <w:pPr>
      <w:spacing w:lineRule="auto" w:line="288" w:before="0" w:after="120"/>
    </w:pPr>
    <w:rPr/>
  </w:style>
  <w:style w:type="paragraph" w:styleId="Liste">
    <w:name w:val="Liste"/>
    <w:basedOn w:val="Corpsdetexte"/>
    <w:pPr/>
    <w:rPr>
      <w:rFonts w:cs="Lohit Hindi"/>
    </w:rPr>
  </w:style>
  <w:style w:type="paragraph" w:styleId="Lgende">
    <w:name w:val="Légende"/>
    <w:basedOn w:val="Normal"/>
    <w:pPr>
      <w:suppressLineNumbers/>
      <w:spacing w:before="120" w:after="120"/>
    </w:pPr>
    <w:rPr>
      <w:rFonts w:cs="Lohit Hindi"/>
      <w:i/>
      <w:iCs/>
      <w:sz w:val="24"/>
      <w:szCs w:val="24"/>
    </w:rPr>
  </w:style>
  <w:style w:type="paragraph" w:styleId="Index">
    <w:name w:val="Index"/>
    <w:basedOn w:val="Normal"/>
    <w:pPr>
      <w:suppressLineNumbers/>
    </w:pPr>
    <w:rPr>
      <w:rFonts w:cs="Lohit Hindi"/>
    </w:rPr>
  </w:style>
  <w:style w:type="paragraph" w:styleId="Titreprincipal">
    <w:name w:val="Titre principal"/>
    <w:basedOn w:val="Normal"/>
    <w:pPr>
      <w:keepNext/>
      <w:spacing w:before="240" w:after="120"/>
      <w:jc w:val="center"/>
    </w:pPr>
    <w:rPr>
      <w:rFonts w:ascii="Liberation Sans" w:hAnsi="Liberation Sans" w:eastAsia="DejaVu Sans" w:cs="Lohit Hindi"/>
      <w:b/>
      <w:bCs/>
      <w:sz w:val="28"/>
      <w:szCs w:val="28"/>
    </w:rPr>
  </w:style>
  <w:style w:type="paragraph" w:styleId="Caption">
    <w:name w:val="caption"/>
    <w:basedOn w:val="Normal"/>
    <w:pPr>
      <w:suppressLineNumbers/>
      <w:spacing w:before="120" w:after="120"/>
    </w:pPr>
    <w:rPr>
      <w:rFonts w:cs="Lohit Hindi"/>
      <w:i/>
      <w:iCs/>
    </w:rPr>
  </w:style>
  <w:style w:type="paragraph" w:styleId="Soustitre">
    <w:name w:val="Sous-titre"/>
    <w:basedOn w:val="Titreprincipal"/>
    <w:pPr>
      <w:jc w:val="left"/>
    </w:pPr>
    <w:rPr>
      <w:i/>
      <w:iCs/>
    </w:rPr>
  </w:style>
  <w:style w:type="paragraph" w:styleId="Entte">
    <w:name w:val="En-tête"/>
    <w:basedOn w:val="Normal"/>
    <w:pPr>
      <w:suppressLineNumbers/>
      <w:tabs>
        <w:tab w:val="center" w:pos="4536" w:leader="none"/>
        <w:tab w:val="right" w:pos="9072" w:leader="none"/>
      </w:tabs>
      <w:spacing w:lineRule="auto" w:line="276" w:before="0" w:after="200"/>
    </w:pPr>
    <w:rPr>
      <w:rFonts w:ascii="Calibri" w:hAnsi="Calibri"/>
      <w:sz w:val="22"/>
      <w:szCs w:val="22"/>
      <w:lang w:eastAsia="en-US"/>
    </w:rPr>
  </w:style>
  <w:style w:type="paragraph" w:styleId="ListParagraph">
    <w:name w:val="List Paragraph"/>
    <w:basedOn w:val="Normal"/>
    <w:pPr>
      <w:ind w:left="720" w:right="0" w:hanging="0"/>
    </w:pPr>
    <w:rPr/>
  </w:style>
  <w:style w:type="paragraph" w:styleId="NoSpacing">
    <w:name w:val="No Spacing"/>
    <w:pPr>
      <w:widowControl/>
      <w:tabs>
        <w:tab w:val="left" w:pos="708" w:leader="none"/>
      </w:tabs>
      <w:suppressAutoHyphens w:val="true"/>
      <w:bidi w:val="0"/>
      <w:spacing w:lineRule="atLeast" w:line="100"/>
      <w:jc w:val="left"/>
    </w:pPr>
    <w:rPr>
      <w:rFonts w:ascii="Times New Roman" w:hAnsi="Times New Roman" w:eastAsia="Times New Roman" w:cs="Times New Roman"/>
      <w:color w:val="00000A"/>
      <w:sz w:val="24"/>
      <w:szCs w:val="24"/>
      <w:lang w:val="fr-FR" w:eastAsia="fr-FR" w:bidi="ar-SA"/>
    </w:rPr>
  </w:style>
  <w:style w:type="paragraph" w:styleId="Contenudetableau">
    <w:name w:val="Contenu de tableau"/>
    <w:basedOn w:val="Normal"/>
    <w:pPr>
      <w:suppressLineNumbers/>
    </w:pPr>
    <w:rPr/>
  </w:style>
  <w:style w:type="paragraph" w:styleId="Titredetableau">
    <w:name w:val="Titre de tableau"/>
    <w:basedOn w:val="Contenudetableau"/>
    <w:pPr>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ducation.gouv.fr/pid25535/bulletin_officiel.html?cid_bo=60709"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2014-04-08T04:20:00Z</dcterms:created>
  <dc:creator>oblet</dc:creator>
  <dc:language>fr-FR</dc:language>
  <cp:lastModifiedBy>nicolas weihsbach</cp:lastModifiedBy>
  <dcterms:modified xsi:type="dcterms:W3CDTF">2014-04-08T04:20:00Z</dcterms:modified>
  <cp:revision>2</cp:revision>
  <dc:title>DNB 2013 - Epreuves d'E</dc:title>
</cp:coreProperties>
</file>