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FE2" w:rsidRPr="00125EAB" w:rsidRDefault="00E65FE2" w:rsidP="00E65FE2">
      <w:pPr>
        <w:jc w:val="center"/>
        <w:rPr>
          <w:b/>
          <w:sz w:val="28"/>
        </w:rPr>
      </w:pPr>
      <w:r w:rsidRPr="008D5A75">
        <w:rPr>
          <w:b/>
          <w:sz w:val="28"/>
          <w:highlight w:val="lightGray"/>
        </w:rPr>
        <w:t>Préparer une situation complexe, d’apprentissage et/ou d’évaluation</w:t>
      </w:r>
    </w:p>
    <w:p w:rsidR="00E65FE2" w:rsidRDefault="00E65FE2" w:rsidP="00E65FE2"/>
    <w:p w:rsidR="00E65FE2" w:rsidRDefault="00E65FE2" w:rsidP="00E65FE2">
      <w:pPr>
        <w:jc w:val="center"/>
        <w:rPr>
          <w:b/>
          <w:sz w:val="36"/>
        </w:rPr>
      </w:pPr>
      <w:r>
        <w:rPr>
          <w:b/>
          <w:sz w:val="36"/>
        </w:rPr>
        <w:t>LES ALGUES ROUGES ET VERTES</w:t>
      </w:r>
    </w:p>
    <w:p w:rsidR="00E65FE2" w:rsidRDefault="00E65FE2" w:rsidP="00E65FE2">
      <w:pPr>
        <w:rPr>
          <w:b/>
          <w:sz w:val="36"/>
        </w:rPr>
      </w:pPr>
    </w:p>
    <w:p w:rsidR="00E65FE2" w:rsidRPr="00125EAB" w:rsidRDefault="00E65FE2" w:rsidP="00E65FE2">
      <w:pPr>
        <w:pStyle w:val="Paragraphedeliste"/>
        <w:numPr>
          <w:ilvl w:val="0"/>
          <w:numId w:val="1"/>
        </w:numPr>
        <w:rPr>
          <w:b/>
        </w:rPr>
      </w:pPr>
      <w:r w:rsidRPr="00125EAB">
        <w:rPr>
          <w:b/>
        </w:rPr>
        <w:t xml:space="preserve">Classe : </w:t>
      </w:r>
      <w:r>
        <w:rPr>
          <w:b/>
        </w:rPr>
        <w:t>Terminale S, spécialité</w:t>
      </w:r>
    </w:p>
    <w:p w:rsidR="00E65FE2" w:rsidRPr="00A46918" w:rsidRDefault="00E65FE2" w:rsidP="00E65FE2">
      <w:pPr>
        <w:pStyle w:val="Paragraphedeliste"/>
        <w:numPr>
          <w:ilvl w:val="0"/>
          <w:numId w:val="1"/>
        </w:numPr>
        <w:rPr>
          <w:b/>
        </w:rPr>
      </w:pPr>
      <w:r w:rsidRPr="00125EAB">
        <w:rPr>
          <w:b/>
        </w:rPr>
        <w:t xml:space="preserve">Durée : </w:t>
      </w:r>
      <w:r>
        <w:rPr>
          <w:b/>
        </w:rPr>
        <w:t>2 heures</w:t>
      </w:r>
    </w:p>
    <w:p w:rsidR="00E65FE2" w:rsidRDefault="00E65FE2" w:rsidP="00E65FE2">
      <w:pPr>
        <w:pStyle w:val="Defaul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361"/>
        <w:gridCol w:w="3402"/>
        <w:gridCol w:w="2835"/>
      </w:tblGrid>
      <w:tr w:rsidR="00E65FE2" w:rsidRPr="00406F19">
        <w:trPr>
          <w:trHeight w:val="103"/>
        </w:trPr>
        <w:tc>
          <w:tcPr>
            <w:tcW w:w="4361" w:type="dxa"/>
          </w:tcPr>
          <w:p w:rsidR="00E65FE2" w:rsidRPr="00406F19" w:rsidRDefault="00E65FE2" w:rsidP="00D61912">
            <w:pPr>
              <w:pStyle w:val="Default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406F19">
              <w:rPr>
                <w:rFonts w:asciiTheme="minorHAnsi" w:hAnsiTheme="minorHAnsi"/>
                <w:b/>
                <w:bCs/>
                <w:sz w:val="22"/>
                <w:szCs w:val="22"/>
              </w:rPr>
              <w:t>Capacités</w:t>
            </w:r>
          </w:p>
        </w:tc>
        <w:tc>
          <w:tcPr>
            <w:tcW w:w="3402" w:type="dxa"/>
          </w:tcPr>
          <w:p w:rsidR="00E65FE2" w:rsidRPr="00406F19" w:rsidRDefault="00E65FE2" w:rsidP="00D61912">
            <w:pPr>
              <w:pStyle w:val="Default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406F19">
              <w:rPr>
                <w:rFonts w:asciiTheme="minorHAnsi" w:hAnsiTheme="minorHAnsi"/>
                <w:b/>
                <w:bCs/>
                <w:sz w:val="22"/>
                <w:szCs w:val="22"/>
              </w:rPr>
              <w:t>Connaissances</w:t>
            </w:r>
          </w:p>
        </w:tc>
        <w:tc>
          <w:tcPr>
            <w:tcW w:w="2835" w:type="dxa"/>
          </w:tcPr>
          <w:p w:rsidR="00E65FE2" w:rsidRPr="00406F19" w:rsidRDefault="00E65FE2" w:rsidP="00D61912">
            <w:pPr>
              <w:pStyle w:val="Default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406F19">
              <w:rPr>
                <w:rFonts w:asciiTheme="minorHAnsi" w:hAnsiTheme="minorHAnsi"/>
                <w:b/>
                <w:bCs/>
                <w:sz w:val="22"/>
                <w:szCs w:val="22"/>
              </w:rPr>
              <w:t>Attitudes</w:t>
            </w:r>
          </w:p>
        </w:tc>
      </w:tr>
      <w:tr w:rsidR="00E65FE2" w:rsidRPr="00382CEC">
        <w:trPr>
          <w:trHeight w:val="1990"/>
        </w:trPr>
        <w:tc>
          <w:tcPr>
            <w:tcW w:w="4361" w:type="dxa"/>
          </w:tcPr>
          <w:p w:rsidR="00746B68" w:rsidRDefault="003E738C" w:rsidP="007F66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Recenser, extraire et organiser des informations</w:t>
            </w:r>
          </w:p>
          <w:p w:rsidR="003E738C" w:rsidRDefault="003D47AD" w:rsidP="007F66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M</w:t>
            </w:r>
            <w:r w:rsidR="003E738C">
              <w:rPr>
                <w:rFonts w:cs="Times New Roman"/>
              </w:rPr>
              <w:t>anipuler et expérimenter : suivre les étapes d’un protocole</w:t>
            </w:r>
          </w:p>
          <w:p w:rsidR="003E738C" w:rsidRPr="007F66FA" w:rsidRDefault="003D47AD" w:rsidP="007F66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C</w:t>
            </w:r>
            <w:r w:rsidR="003E738C">
              <w:rPr>
                <w:rFonts w:cs="Times New Roman"/>
              </w:rPr>
              <w:t>ommuniquer dans un langage scientifiquement approprié : écrit</w:t>
            </w:r>
          </w:p>
          <w:p w:rsidR="00E65FE2" w:rsidRPr="00382CEC" w:rsidRDefault="00E65FE2" w:rsidP="007F66FA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</w:rPr>
            </w:pPr>
          </w:p>
        </w:tc>
        <w:tc>
          <w:tcPr>
            <w:tcW w:w="3402" w:type="dxa"/>
          </w:tcPr>
          <w:p w:rsidR="00E65FE2" w:rsidRPr="007F66FA" w:rsidRDefault="007F66FA" w:rsidP="007F66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</w:rPr>
            </w:pPr>
            <w:r w:rsidRPr="007F66FA">
              <w:rPr>
                <w:rFonts w:cs="Times New Roman"/>
              </w:rPr>
              <w:t>On compare le spectre d’action de la lumière sur la photosynthèse et le spectre</w:t>
            </w:r>
            <w:r>
              <w:rPr>
                <w:rFonts w:cs="Times New Roman"/>
              </w:rPr>
              <w:t xml:space="preserve"> </w:t>
            </w:r>
            <w:r w:rsidRPr="007F66FA">
              <w:rPr>
                <w:rFonts w:cs="Times New Roman"/>
              </w:rPr>
              <w:t>d’absorption de la lumière par un extrait brut de pigments foliaires pour mettre en évidence le rôle de ces pigme</w:t>
            </w:r>
            <w:r>
              <w:rPr>
                <w:rFonts w:cs="Times New Roman"/>
              </w:rPr>
              <w:t>nts, et amener à la notion de «</w:t>
            </w:r>
            <w:r w:rsidRPr="007F66FA">
              <w:rPr>
                <w:rFonts w:cs="Times New Roman"/>
              </w:rPr>
              <w:t>pigments photosynthétiques »</w:t>
            </w:r>
          </w:p>
        </w:tc>
        <w:tc>
          <w:tcPr>
            <w:tcW w:w="2835" w:type="dxa"/>
          </w:tcPr>
          <w:p w:rsidR="00E65FE2" w:rsidRDefault="003D47AD" w:rsidP="00655777">
            <w:pPr>
              <w:pStyle w:val="Defaul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Respecter les </w:t>
            </w:r>
            <w:r w:rsidR="00053DBB">
              <w:rPr>
                <w:rFonts w:asciiTheme="minorHAnsi" w:hAnsiTheme="minorHAnsi"/>
                <w:sz w:val="22"/>
                <w:szCs w:val="22"/>
              </w:rPr>
              <w:t>règles</w:t>
            </w:r>
            <w:r w:rsidR="00655777">
              <w:rPr>
                <w:rFonts w:asciiTheme="minorHAnsi" w:hAnsiTheme="minorHAnsi"/>
                <w:sz w:val="22"/>
                <w:szCs w:val="22"/>
              </w:rPr>
              <w:t xml:space="preserve"> de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sécurité.</w:t>
            </w:r>
          </w:p>
          <w:p w:rsidR="00655777" w:rsidRPr="00382CEC" w:rsidRDefault="008362B9" w:rsidP="00655777">
            <w:pPr>
              <w:pStyle w:val="Defaul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Manifester sens de l’observation, curiosité et esprit critique. </w:t>
            </w:r>
          </w:p>
        </w:tc>
      </w:tr>
    </w:tbl>
    <w:p w:rsidR="003D47AD" w:rsidRDefault="003D47AD" w:rsidP="00E65FE2">
      <w:pPr>
        <w:rPr>
          <w:b/>
          <w:u w:val="single"/>
        </w:rPr>
      </w:pPr>
    </w:p>
    <w:p w:rsidR="003D47AD" w:rsidRDefault="003D47AD" w:rsidP="00E65FE2">
      <w:pPr>
        <w:rPr>
          <w:b/>
          <w:u w:val="single"/>
        </w:rPr>
      </w:pPr>
    </w:p>
    <w:p w:rsidR="003D47AD" w:rsidRDefault="003D47AD" w:rsidP="00E65FE2">
      <w:pPr>
        <w:rPr>
          <w:b/>
          <w:u w:val="single"/>
        </w:rPr>
      </w:pPr>
    </w:p>
    <w:p w:rsidR="003D47AD" w:rsidRPr="00125EAB" w:rsidRDefault="003D47AD" w:rsidP="003D47AD">
      <w:pPr>
        <w:rPr>
          <w:b/>
          <w:u w:val="single"/>
        </w:rPr>
      </w:pPr>
      <w:r w:rsidRPr="00125EAB">
        <w:rPr>
          <w:b/>
          <w:u w:val="single"/>
        </w:rPr>
        <w:t>I/ Insertion dans la progression</w:t>
      </w:r>
    </w:p>
    <w:p w:rsidR="003D47AD" w:rsidRPr="005D1DBD" w:rsidRDefault="003D47AD" w:rsidP="003D47AD">
      <w:pPr>
        <w:contextualSpacing/>
        <w:rPr>
          <w:b/>
        </w:rPr>
      </w:pPr>
      <w:r w:rsidRPr="005D1DBD">
        <w:rPr>
          <w:b/>
        </w:rPr>
        <w:t>Ce qu’ils savent :</w:t>
      </w:r>
    </w:p>
    <w:p w:rsidR="003D47AD" w:rsidRPr="00746B68" w:rsidRDefault="003D47AD" w:rsidP="003D47AD">
      <w:pPr>
        <w:pStyle w:val="Defaul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Connaissances : </w:t>
      </w:r>
      <w:r w:rsidRPr="00746B68">
        <w:rPr>
          <w:rFonts w:asciiTheme="minorHAnsi" w:hAnsiTheme="minorHAnsi"/>
          <w:sz w:val="22"/>
          <w:szCs w:val="22"/>
        </w:rPr>
        <w:t xml:space="preserve"> </w:t>
      </w:r>
    </w:p>
    <w:p w:rsidR="003D47AD" w:rsidRDefault="003D47AD" w:rsidP="003D47AD">
      <w:pPr>
        <w:pStyle w:val="Default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Bilan de la photosynthèse : la photosynthèse nécessite de la lumière et la présence de chlorophylle (brute). La photosynthèse permet la production de matière organique et de dioxygène. </w:t>
      </w:r>
    </w:p>
    <w:p w:rsidR="003D47AD" w:rsidRDefault="003D47AD" w:rsidP="003D47AD">
      <w:pPr>
        <w:pStyle w:val="Default"/>
        <w:rPr>
          <w:rFonts w:asciiTheme="minorHAnsi" w:hAnsiTheme="minorHAnsi"/>
          <w:b/>
          <w:sz w:val="22"/>
          <w:szCs w:val="22"/>
          <w:u w:val="single"/>
        </w:rPr>
      </w:pPr>
    </w:p>
    <w:p w:rsidR="003D47AD" w:rsidRPr="003E738C" w:rsidRDefault="003D47AD" w:rsidP="003D47AD">
      <w:pPr>
        <w:pStyle w:val="Default"/>
        <w:rPr>
          <w:rFonts w:asciiTheme="minorHAnsi" w:hAnsiTheme="minorHAnsi"/>
          <w:sz w:val="22"/>
          <w:szCs w:val="22"/>
        </w:rPr>
      </w:pPr>
      <w:r w:rsidRPr="003E738C">
        <w:rPr>
          <w:rFonts w:asciiTheme="minorHAnsi" w:hAnsiTheme="minorHAnsi"/>
          <w:sz w:val="22"/>
          <w:szCs w:val="22"/>
        </w:rPr>
        <w:t xml:space="preserve">Capacités : </w:t>
      </w:r>
    </w:p>
    <w:p w:rsidR="003D47AD" w:rsidRDefault="003D47AD" w:rsidP="003D47AD">
      <w:pPr>
        <w:pStyle w:val="Default"/>
        <w:rPr>
          <w:rFonts w:asciiTheme="minorHAnsi" w:hAnsiTheme="minorHAnsi"/>
          <w:sz w:val="22"/>
          <w:szCs w:val="22"/>
        </w:rPr>
      </w:pPr>
      <w:r w:rsidRPr="003E738C">
        <w:rPr>
          <w:rFonts w:asciiTheme="minorHAnsi" w:hAnsiTheme="minorHAnsi"/>
          <w:sz w:val="22"/>
          <w:szCs w:val="22"/>
        </w:rPr>
        <w:t xml:space="preserve">La chromatographie est une technique réalisée en seconde ou en première en physique chimie. </w:t>
      </w:r>
    </w:p>
    <w:p w:rsidR="003D47AD" w:rsidRPr="003E738C" w:rsidRDefault="003D47AD" w:rsidP="003D47AD">
      <w:pPr>
        <w:pStyle w:val="Defaul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Les élèves doivent être capables de suivre les étapes d’un protocole simple. </w:t>
      </w:r>
    </w:p>
    <w:p w:rsidR="00E65FE2" w:rsidRDefault="00E65FE2" w:rsidP="00E65FE2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E65FE2" w:rsidRPr="005D1DBD" w:rsidRDefault="00E65FE2" w:rsidP="00E65FE2">
      <w:pPr>
        <w:rPr>
          <w:b/>
          <w:u w:val="single"/>
        </w:rPr>
      </w:pPr>
      <w:r w:rsidRPr="005D1DBD">
        <w:rPr>
          <w:b/>
          <w:u w:val="single"/>
        </w:rPr>
        <w:t>II/ Choisir situation/documents et scénario</w:t>
      </w:r>
    </w:p>
    <w:p w:rsidR="00E65FE2" w:rsidRDefault="00E65FE2" w:rsidP="00E65FE2">
      <w:pPr>
        <w:contextualSpacing/>
        <w:jc w:val="both"/>
        <w:rPr>
          <w:rFonts w:cs="ArialNarrow-Bold"/>
          <w:b/>
          <w:bCs/>
          <w:color w:val="000000"/>
        </w:rPr>
      </w:pPr>
      <w:r w:rsidRPr="00031564">
        <w:rPr>
          <w:rFonts w:cs="ArialNarrow-Bold"/>
          <w:b/>
          <w:bCs/>
          <w:color w:val="000000"/>
        </w:rPr>
        <w:t xml:space="preserve">Chercher une </w:t>
      </w:r>
      <w:r w:rsidRPr="00031564">
        <w:rPr>
          <w:rFonts w:cs="ArialNarrow-Bold"/>
          <w:b/>
          <w:bCs/>
          <w:color w:val="000081"/>
        </w:rPr>
        <w:t xml:space="preserve">situation et Scénariser </w:t>
      </w:r>
      <w:r w:rsidRPr="00031564">
        <w:rPr>
          <w:rFonts w:cs="ArialNarrow-Bold"/>
          <w:b/>
          <w:bCs/>
          <w:color w:val="000000"/>
        </w:rPr>
        <w:t xml:space="preserve">la « </w:t>
      </w:r>
      <w:r w:rsidR="00190C5B">
        <w:rPr>
          <w:rFonts w:cs="ArialNarrow-Bold"/>
          <w:b/>
          <w:bCs/>
          <w:color w:val="000000"/>
        </w:rPr>
        <w:t>tâ</w:t>
      </w:r>
      <w:r>
        <w:rPr>
          <w:rFonts w:cs="ArialNarrow-Bold"/>
          <w:b/>
          <w:bCs/>
          <w:color w:val="000000"/>
        </w:rPr>
        <w:t>che</w:t>
      </w:r>
      <w:r w:rsidRPr="00031564">
        <w:rPr>
          <w:rFonts w:cs="ArialNarrow-Bold"/>
          <w:b/>
          <w:bCs/>
          <w:color w:val="000000"/>
        </w:rPr>
        <w:t xml:space="preserve"> complexe »</w:t>
      </w:r>
    </w:p>
    <w:p w:rsidR="00E65FE2" w:rsidRDefault="00E65FE2" w:rsidP="00E65FE2">
      <w:pPr>
        <w:contextualSpacing/>
        <w:jc w:val="both"/>
        <w:rPr>
          <w:rFonts w:cs="ArialNarrow-Bold"/>
          <w:b/>
          <w:bCs/>
          <w:color w:val="000000"/>
        </w:rPr>
      </w:pPr>
    </w:p>
    <w:p w:rsidR="00B84E0F" w:rsidRDefault="00B84E0F" w:rsidP="00B84E0F">
      <w:pPr>
        <w:jc w:val="both"/>
        <w:rPr>
          <w:rFonts w:cs="ArialNarrow-Bold"/>
          <w:bCs/>
          <w:color w:val="000000"/>
        </w:rPr>
      </w:pPr>
      <w:r>
        <w:rPr>
          <w:rFonts w:cs="ArialNarrow-Bold"/>
          <w:bCs/>
          <w:color w:val="000000"/>
        </w:rPr>
        <w:t>Il existe différentes catégories d’algues, possédant des couleurs différentes : algues vertes, rouges ou brunes. On observe fréquemment des algues rouges jusqu’à 30 mètres de profondeur mais jamais d’algues vertes. D’ailleurs, s</w:t>
      </w:r>
      <w:r w:rsidR="00E65FE2" w:rsidRPr="00E65FE2">
        <w:rPr>
          <w:rFonts w:cs="ArialNarrow-Bold"/>
          <w:bCs/>
          <w:color w:val="000000"/>
        </w:rPr>
        <w:t xml:space="preserve">i on essaie d’implanter des algues vertes à de telles profondeurs, elles meurent rapidement. </w:t>
      </w:r>
    </w:p>
    <w:p w:rsidR="00B84E0F" w:rsidRDefault="00B84E0F" w:rsidP="00B84E0F">
      <w:pPr>
        <w:jc w:val="center"/>
        <w:rPr>
          <w:rFonts w:cs="ArialNarrow-Bold"/>
          <w:bCs/>
          <w:color w:val="000000"/>
        </w:rPr>
      </w:pPr>
      <w:r>
        <w:rPr>
          <w:noProof/>
          <w:lang w:eastAsia="fr-FR"/>
        </w:rPr>
        <w:drawing>
          <wp:inline distT="0" distB="0" distL="0" distR="0">
            <wp:extent cx="4764364" cy="3186663"/>
            <wp:effectExtent l="19050" t="0" r="0" b="0"/>
            <wp:docPr id="4" name="il_fi" descr="http://doris.ffessm.fr/gestionenligne/photos/asparagopsis_taxiformis-v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doris.ffessm.fr/gestionenligne/photos/asparagopsis_taxiformis-vl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574" cy="3188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E0F" w:rsidRPr="00B84E0F" w:rsidRDefault="00B84E0F" w:rsidP="00B84E0F">
      <w:pPr>
        <w:jc w:val="center"/>
        <w:rPr>
          <w:rFonts w:eastAsia="Times New Roman" w:cs="Times New Roman"/>
          <w:b/>
          <w:u w:val="single"/>
          <w:lang w:eastAsia="fr-FR"/>
        </w:rPr>
      </w:pPr>
      <w:r w:rsidRPr="00B84E0F">
        <w:rPr>
          <w:rFonts w:cs="ArialNarrow-Bold"/>
          <w:b/>
          <w:bCs/>
          <w:color w:val="000000"/>
          <w:u w:val="single"/>
        </w:rPr>
        <w:t xml:space="preserve">Document d’appel : </w:t>
      </w:r>
      <w:r w:rsidRPr="00B84E0F">
        <w:rPr>
          <w:rFonts w:eastAsia="Times New Roman" w:cs="Times New Roman"/>
          <w:b/>
          <w:u w:val="single"/>
          <w:lang w:eastAsia="fr-FR"/>
        </w:rPr>
        <w:t xml:space="preserve">Nouvelle-Calédonie, Bourail, Passe de l'île Verte, 18 m </w:t>
      </w:r>
    </w:p>
    <w:p w:rsidR="000639D6" w:rsidRPr="00655777" w:rsidRDefault="00E65FE2" w:rsidP="00655777">
      <w:pPr>
        <w:rPr>
          <w:rFonts w:cs="ArialNarrow-Bold"/>
          <w:b/>
          <w:bCs/>
          <w:color w:val="000081"/>
        </w:rPr>
      </w:pPr>
      <w:r w:rsidRPr="00031564">
        <w:rPr>
          <w:rFonts w:cs="ArialNarrow-Bold"/>
          <w:b/>
          <w:bCs/>
          <w:color w:val="000000"/>
        </w:rPr>
        <w:t xml:space="preserve">Rédiger </w:t>
      </w:r>
      <w:r w:rsidRPr="00031564">
        <w:rPr>
          <w:rFonts w:cs="ArialNarrow-Bold"/>
          <w:b/>
          <w:bCs/>
          <w:color w:val="000081"/>
        </w:rPr>
        <w:t>la consigne donnée à l’élève</w:t>
      </w:r>
    </w:p>
    <w:p w:rsidR="00655777" w:rsidRDefault="00655777" w:rsidP="00E65FE2">
      <w:pPr>
        <w:jc w:val="both"/>
      </w:pPr>
      <w:r>
        <w:t>Utiliser les documents et le matériel fournis pour construire un raisonnement susceptible d’expliquer expérimentalement ce</w:t>
      </w:r>
      <w:r w:rsidR="00053DBB">
        <w:t>s</w:t>
      </w:r>
      <w:r>
        <w:t xml:space="preserve"> constat</w:t>
      </w:r>
      <w:r w:rsidR="00053DBB">
        <w:t>s</w:t>
      </w:r>
      <w:r w:rsidR="00E65FE2" w:rsidRPr="00E20E81">
        <w:t xml:space="preserve">. </w:t>
      </w:r>
    </w:p>
    <w:p w:rsidR="00053DBB" w:rsidRDefault="00053DBB" w:rsidP="000639D6">
      <w:pPr>
        <w:rPr>
          <w:rFonts w:cs="ArialNarrow-Bold"/>
          <w:bCs/>
          <w:color w:val="000000"/>
          <w:u w:val="single"/>
        </w:rPr>
      </w:pPr>
    </w:p>
    <w:p w:rsidR="000639D6" w:rsidRPr="000639D6" w:rsidRDefault="000639D6" w:rsidP="000639D6">
      <w:pPr>
        <w:rPr>
          <w:rFonts w:cs="ArialNarrow-Bold"/>
          <w:bCs/>
          <w:color w:val="000000"/>
          <w:u w:val="single"/>
        </w:rPr>
      </w:pPr>
      <w:r w:rsidRPr="000639D6">
        <w:rPr>
          <w:rFonts w:cs="ArialNarrow-Bold"/>
          <w:bCs/>
          <w:color w:val="000000"/>
          <w:u w:val="single"/>
        </w:rPr>
        <w:t xml:space="preserve">Organisation pratique </w:t>
      </w:r>
      <w:r w:rsidR="00053DBB">
        <w:rPr>
          <w:rFonts w:cs="ArialNarrow-Bold"/>
          <w:bCs/>
          <w:color w:val="000000"/>
          <w:u w:val="single"/>
        </w:rPr>
        <w:t>(proposé par l’enseignant à l’issu d’une phase dialoguée)</w:t>
      </w:r>
    </w:p>
    <w:p w:rsidR="000639D6" w:rsidRDefault="000639D6" w:rsidP="00E65FE2">
      <w:pPr>
        <w:jc w:val="both"/>
      </w:pPr>
      <w:r>
        <w:t>Chaque binôme réalisera une chromatographie et une extraction de pigments</w:t>
      </w:r>
      <w:r w:rsidR="00D87CFD">
        <w:t>. Les différents binômes travailleront sur des feuilles vertes ou rouges. De la même manière, les chromatographies seront réalisé</w:t>
      </w:r>
      <w:r w:rsidR="00111BD3">
        <w:t>e</w:t>
      </w:r>
      <w:r w:rsidR="00D87CFD">
        <w:t xml:space="preserve">s à l’aide d’un solvant polaire (séparation des pigments hydrosolubles) ou apolaire (séparation des pigments non hydrosolubles). </w:t>
      </w:r>
    </w:p>
    <w:tbl>
      <w:tblPr>
        <w:tblStyle w:val="Grille"/>
        <w:tblW w:w="0" w:type="auto"/>
        <w:jc w:val="center"/>
        <w:tblLook w:val="04A0"/>
      </w:tblPr>
      <w:tblGrid>
        <w:gridCol w:w="2121"/>
        <w:gridCol w:w="2121"/>
        <w:gridCol w:w="2121"/>
      </w:tblGrid>
      <w:tr w:rsidR="00D87CFD">
        <w:trPr>
          <w:jc w:val="center"/>
        </w:trPr>
        <w:tc>
          <w:tcPr>
            <w:tcW w:w="2121" w:type="dxa"/>
          </w:tcPr>
          <w:p w:rsidR="00D87CFD" w:rsidRDefault="00D87CFD" w:rsidP="00E65FE2">
            <w:pPr>
              <w:jc w:val="both"/>
            </w:pPr>
          </w:p>
        </w:tc>
        <w:tc>
          <w:tcPr>
            <w:tcW w:w="2121" w:type="dxa"/>
          </w:tcPr>
          <w:p w:rsidR="00D87CFD" w:rsidRDefault="00D87CFD" w:rsidP="00D87CFD">
            <w:pPr>
              <w:jc w:val="center"/>
            </w:pPr>
            <w:r>
              <w:t>feuilles rouges</w:t>
            </w:r>
          </w:p>
        </w:tc>
        <w:tc>
          <w:tcPr>
            <w:tcW w:w="2121" w:type="dxa"/>
          </w:tcPr>
          <w:p w:rsidR="00D87CFD" w:rsidRDefault="00D87CFD" w:rsidP="00D87CFD">
            <w:pPr>
              <w:jc w:val="center"/>
            </w:pPr>
            <w:r>
              <w:t>feuilles vertes</w:t>
            </w:r>
          </w:p>
        </w:tc>
      </w:tr>
      <w:tr w:rsidR="00D87CFD">
        <w:trPr>
          <w:jc w:val="center"/>
        </w:trPr>
        <w:tc>
          <w:tcPr>
            <w:tcW w:w="2121" w:type="dxa"/>
          </w:tcPr>
          <w:p w:rsidR="00D87CFD" w:rsidRDefault="00D87CFD" w:rsidP="00D87CFD">
            <w:pPr>
              <w:jc w:val="right"/>
            </w:pPr>
            <w:r>
              <w:t>solvant polaire</w:t>
            </w:r>
          </w:p>
        </w:tc>
        <w:tc>
          <w:tcPr>
            <w:tcW w:w="2121" w:type="dxa"/>
          </w:tcPr>
          <w:p w:rsidR="00D87CFD" w:rsidRDefault="00D87CFD" w:rsidP="00D87CFD">
            <w:pPr>
              <w:jc w:val="center"/>
            </w:pPr>
            <w:r>
              <w:t>groupe A</w:t>
            </w:r>
          </w:p>
          <w:p w:rsidR="00D87CFD" w:rsidRDefault="00D87CFD" w:rsidP="00D87CFD">
            <w:pPr>
              <w:jc w:val="center"/>
            </w:pPr>
            <w:r>
              <w:t>groupe E</w:t>
            </w:r>
          </w:p>
        </w:tc>
        <w:tc>
          <w:tcPr>
            <w:tcW w:w="2121" w:type="dxa"/>
          </w:tcPr>
          <w:p w:rsidR="00D87CFD" w:rsidRDefault="00D87CFD" w:rsidP="00D87CFD">
            <w:pPr>
              <w:jc w:val="center"/>
            </w:pPr>
            <w:r>
              <w:t>groupe B</w:t>
            </w:r>
          </w:p>
          <w:p w:rsidR="00D87CFD" w:rsidRDefault="00D87CFD" w:rsidP="00D87CFD">
            <w:pPr>
              <w:jc w:val="center"/>
            </w:pPr>
            <w:r>
              <w:t>groupe F</w:t>
            </w:r>
          </w:p>
        </w:tc>
      </w:tr>
      <w:tr w:rsidR="00D87CFD">
        <w:trPr>
          <w:jc w:val="center"/>
        </w:trPr>
        <w:tc>
          <w:tcPr>
            <w:tcW w:w="2121" w:type="dxa"/>
          </w:tcPr>
          <w:p w:rsidR="00D87CFD" w:rsidRDefault="00D87CFD" w:rsidP="00D87CFD">
            <w:pPr>
              <w:jc w:val="right"/>
            </w:pPr>
            <w:r>
              <w:t>solvant apolaire</w:t>
            </w:r>
          </w:p>
        </w:tc>
        <w:tc>
          <w:tcPr>
            <w:tcW w:w="2121" w:type="dxa"/>
          </w:tcPr>
          <w:p w:rsidR="00D87CFD" w:rsidRDefault="00D87CFD" w:rsidP="00D87CFD">
            <w:pPr>
              <w:jc w:val="center"/>
            </w:pPr>
            <w:r>
              <w:t>groupe C</w:t>
            </w:r>
          </w:p>
          <w:p w:rsidR="00D87CFD" w:rsidRDefault="00D87CFD" w:rsidP="00D87CFD">
            <w:pPr>
              <w:jc w:val="center"/>
            </w:pPr>
            <w:r>
              <w:t>groupe G</w:t>
            </w:r>
          </w:p>
        </w:tc>
        <w:tc>
          <w:tcPr>
            <w:tcW w:w="2121" w:type="dxa"/>
          </w:tcPr>
          <w:p w:rsidR="00D87CFD" w:rsidRDefault="00D87CFD" w:rsidP="00D87CFD">
            <w:pPr>
              <w:jc w:val="center"/>
            </w:pPr>
            <w:r>
              <w:t>groupe D</w:t>
            </w:r>
          </w:p>
          <w:p w:rsidR="00D87CFD" w:rsidRDefault="00D87CFD" w:rsidP="00D87CFD">
            <w:pPr>
              <w:jc w:val="center"/>
            </w:pPr>
            <w:r>
              <w:t>groupe H</w:t>
            </w:r>
          </w:p>
        </w:tc>
      </w:tr>
    </w:tbl>
    <w:p w:rsidR="00D87CFD" w:rsidRDefault="00D87CFD" w:rsidP="00E65FE2">
      <w:pPr>
        <w:jc w:val="both"/>
      </w:pPr>
    </w:p>
    <w:p w:rsidR="00D87CFD" w:rsidRPr="00E20E81" w:rsidRDefault="00D87CFD" w:rsidP="00E65FE2">
      <w:pPr>
        <w:jc w:val="both"/>
      </w:pPr>
      <w:r>
        <w:t xml:space="preserve">Il sera nécessaire de récolter les résultats expérimentaux obtenus par les autres binômes ! </w:t>
      </w:r>
    </w:p>
    <w:p w:rsidR="00E65FE2" w:rsidRDefault="00E65FE2" w:rsidP="00E65FE2">
      <w:pPr>
        <w:autoSpaceDE w:val="0"/>
        <w:autoSpaceDN w:val="0"/>
        <w:adjustRightInd w:val="0"/>
        <w:spacing w:after="0" w:line="240" w:lineRule="auto"/>
        <w:rPr>
          <w:rFonts w:cs="ArialNarrow-Bold"/>
          <w:b/>
          <w:bCs/>
          <w:color w:val="000000"/>
        </w:rPr>
      </w:pPr>
    </w:p>
    <w:p w:rsidR="00053DBB" w:rsidRDefault="00053DBB">
      <w:pPr>
        <w:rPr>
          <w:rFonts w:cs="ArialNarrow-Bold"/>
          <w:b/>
          <w:bCs/>
          <w:color w:val="000000"/>
        </w:rPr>
      </w:pPr>
      <w:r>
        <w:rPr>
          <w:rFonts w:cs="ArialNarrow-Bold"/>
          <w:b/>
          <w:bCs/>
          <w:color w:val="000000"/>
        </w:rPr>
        <w:br w:type="page"/>
      </w:r>
    </w:p>
    <w:p w:rsidR="00E65FE2" w:rsidRPr="00031564" w:rsidRDefault="00E65FE2" w:rsidP="003E7927">
      <w:pPr>
        <w:rPr>
          <w:rFonts w:cs="ArialNarrow-Italic"/>
          <w:i/>
          <w:iCs/>
          <w:color w:val="000000"/>
        </w:rPr>
      </w:pPr>
      <w:r w:rsidRPr="00031564">
        <w:rPr>
          <w:rFonts w:cs="ArialNarrow-Bold"/>
          <w:b/>
          <w:bCs/>
          <w:color w:val="000000"/>
        </w:rPr>
        <w:t xml:space="preserve">Chercher </w:t>
      </w:r>
      <w:r w:rsidRPr="00031564">
        <w:rPr>
          <w:rFonts w:cs="ArialNarrow-Bold"/>
          <w:b/>
          <w:bCs/>
          <w:color w:val="000081"/>
        </w:rPr>
        <w:t xml:space="preserve">les différents supports de travail </w:t>
      </w:r>
      <w:r w:rsidRPr="00031564">
        <w:rPr>
          <w:rFonts w:cs="ArialNarrow-Italic"/>
          <w:i/>
          <w:iCs/>
          <w:color w:val="000081"/>
        </w:rPr>
        <w:t>(</w:t>
      </w:r>
      <w:r w:rsidRPr="00031564">
        <w:rPr>
          <w:rFonts w:cs="ArialNarrow-Italic"/>
          <w:i/>
          <w:iCs/>
          <w:color w:val="000000"/>
        </w:rPr>
        <w:t>matériel, outils, documents à donner à l’élève…)</w:t>
      </w:r>
    </w:p>
    <w:p w:rsidR="00E65FE2" w:rsidRDefault="00E65FE2" w:rsidP="00E65FE2">
      <w:pPr>
        <w:rPr>
          <w:rFonts w:ascii="ArialNarrow-Bold" w:hAnsi="ArialNarrow-Bold" w:cs="ArialNarrow-Bold"/>
          <w:b/>
          <w:bCs/>
          <w:color w:val="000000"/>
        </w:rPr>
      </w:pPr>
    </w:p>
    <w:p w:rsidR="00E65FE2" w:rsidRDefault="00E65FE2" w:rsidP="00E65FE2">
      <w:pPr>
        <w:pStyle w:val="Paragraphedeliste"/>
        <w:numPr>
          <w:ilvl w:val="0"/>
          <w:numId w:val="3"/>
        </w:numPr>
        <w:rPr>
          <w:rFonts w:cs="ArialNarrow-Bold"/>
          <w:bCs/>
          <w:color w:val="000000"/>
        </w:rPr>
      </w:pPr>
      <w:r>
        <w:rPr>
          <w:rFonts w:cs="ArialNarrow-Bold"/>
          <w:bCs/>
          <w:color w:val="000000"/>
        </w:rPr>
        <w:t>Protocole d’extraction de pigments et d’utilisation d’un spectroscope à main</w:t>
      </w:r>
    </w:p>
    <w:p w:rsidR="00E65FE2" w:rsidRDefault="00E65FE2" w:rsidP="00E65FE2">
      <w:pPr>
        <w:pStyle w:val="Paragraphedeliste"/>
        <w:numPr>
          <w:ilvl w:val="0"/>
          <w:numId w:val="3"/>
        </w:numPr>
        <w:rPr>
          <w:rFonts w:cs="ArialNarrow-Bold"/>
          <w:bCs/>
          <w:color w:val="000000"/>
        </w:rPr>
      </w:pPr>
      <w:r>
        <w:rPr>
          <w:rFonts w:cs="ArialNarrow-Bold"/>
          <w:bCs/>
          <w:color w:val="000000"/>
        </w:rPr>
        <w:t xml:space="preserve">Protocole de chromatographie des pigments </w:t>
      </w:r>
    </w:p>
    <w:p w:rsidR="00E65FE2" w:rsidRDefault="00E65FE2" w:rsidP="00E65FE2">
      <w:pPr>
        <w:pStyle w:val="Paragraphedeliste"/>
        <w:numPr>
          <w:ilvl w:val="0"/>
          <w:numId w:val="3"/>
        </w:numPr>
        <w:rPr>
          <w:rFonts w:cs="ArialNarrow-Bold"/>
          <w:bCs/>
          <w:color w:val="000000"/>
        </w:rPr>
      </w:pPr>
      <w:r>
        <w:rPr>
          <w:rFonts w:cs="ArialNarrow-Bold"/>
          <w:bCs/>
          <w:color w:val="000000"/>
        </w:rPr>
        <w:t>Protocole de réalisation d’une manipulation de type EXAO</w:t>
      </w:r>
    </w:p>
    <w:p w:rsidR="00E65FE2" w:rsidRDefault="00E65FE2" w:rsidP="00E65FE2">
      <w:pPr>
        <w:pStyle w:val="Paragraphedeliste"/>
        <w:numPr>
          <w:ilvl w:val="0"/>
          <w:numId w:val="3"/>
        </w:numPr>
        <w:rPr>
          <w:rFonts w:cs="ArialNarrow-Bold"/>
          <w:bCs/>
          <w:color w:val="000000"/>
        </w:rPr>
      </w:pPr>
      <w:r>
        <w:rPr>
          <w:rFonts w:cs="ArialNarrow-Bold"/>
          <w:bCs/>
          <w:color w:val="000000"/>
        </w:rPr>
        <w:t>Document 1 : spectre d’absorption des différents pigments chlorophylliens</w:t>
      </w:r>
    </w:p>
    <w:p w:rsidR="00E65FE2" w:rsidRDefault="00E65FE2" w:rsidP="00E65FE2">
      <w:pPr>
        <w:pStyle w:val="Paragraphedeliste"/>
        <w:numPr>
          <w:ilvl w:val="0"/>
          <w:numId w:val="3"/>
        </w:numPr>
        <w:rPr>
          <w:rFonts w:cs="ArialNarrow-Bold"/>
          <w:bCs/>
          <w:color w:val="000000"/>
        </w:rPr>
      </w:pPr>
      <w:r>
        <w:rPr>
          <w:rFonts w:cs="ArialNarrow-Bold"/>
          <w:bCs/>
          <w:color w:val="000000"/>
        </w:rPr>
        <w:t>Document 2 : profondeur de disparition des différentes longueurs d’onde de la lumière</w:t>
      </w:r>
    </w:p>
    <w:p w:rsidR="00E65FE2" w:rsidRDefault="00E65FE2" w:rsidP="00E65FE2">
      <w:pPr>
        <w:pStyle w:val="Paragraphedeliste"/>
        <w:numPr>
          <w:ilvl w:val="0"/>
          <w:numId w:val="3"/>
        </w:numPr>
        <w:rPr>
          <w:rFonts w:cs="ArialNarrow-Bold"/>
          <w:bCs/>
          <w:color w:val="000000"/>
        </w:rPr>
      </w:pPr>
      <w:r>
        <w:rPr>
          <w:rFonts w:cs="ArialNarrow-Bold"/>
          <w:bCs/>
          <w:color w:val="000000"/>
        </w:rPr>
        <w:t>Fiche réponse comportant des tableaux comparatifs à compléter</w:t>
      </w:r>
    </w:p>
    <w:p w:rsidR="003E7927" w:rsidRDefault="003E7927" w:rsidP="00E65FE2">
      <w:pPr>
        <w:pStyle w:val="Paragraphedeliste"/>
        <w:numPr>
          <w:ilvl w:val="0"/>
          <w:numId w:val="3"/>
        </w:numPr>
        <w:rPr>
          <w:rFonts w:cs="ArialNarrow-Bold"/>
          <w:bCs/>
          <w:color w:val="000000"/>
        </w:rPr>
      </w:pPr>
      <w:r>
        <w:rPr>
          <w:rFonts w:cs="ArialNarrow-Bold"/>
          <w:bCs/>
          <w:color w:val="000000"/>
        </w:rPr>
        <w:t>Chaine EXAO comprenant un photomètre et un oxymètre</w:t>
      </w:r>
    </w:p>
    <w:p w:rsidR="003E7927" w:rsidRDefault="003E7927" w:rsidP="00E65FE2">
      <w:pPr>
        <w:pStyle w:val="Paragraphedeliste"/>
        <w:numPr>
          <w:ilvl w:val="0"/>
          <w:numId w:val="3"/>
        </w:numPr>
        <w:rPr>
          <w:rFonts w:cs="ArialNarrow-Bold"/>
          <w:bCs/>
          <w:color w:val="000000"/>
        </w:rPr>
      </w:pPr>
      <w:r>
        <w:rPr>
          <w:rFonts w:cs="ArialNarrow-Bold"/>
          <w:bCs/>
          <w:color w:val="000000"/>
        </w:rPr>
        <w:t>Feuilles rouges et feuilles vertes</w:t>
      </w:r>
    </w:p>
    <w:p w:rsidR="003E7927" w:rsidRDefault="003E7927" w:rsidP="00E65FE2">
      <w:pPr>
        <w:pStyle w:val="Paragraphedeliste"/>
        <w:numPr>
          <w:ilvl w:val="0"/>
          <w:numId w:val="3"/>
        </w:numPr>
        <w:rPr>
          <w:rFonts w:cs="ArialNarrow-Bold"/>
          <w:bCs/>
          <w:color w:val="000000"/>
        </w:rPr>
      </w:pPr>
      <w:r>
        <w:rPr>
          <w:rFonts w:cs="ArialNarrow-Bold"/>
          <w:bCs/>
          <w:color w:val="000000"/>
        </w:rPr>
        <w:t>Matériels pour extraction des pigments (mortier, pilon, éthanol, pipette, entonnoir, filtre papier)</w:t>
      </w:r>
    </w:p>
    <w:p w:rsidR="003E7927" w:rsidRDefault="003E7927" w:rsidP="00E65FE2">
      <w:pPr>
        <w:pStyle w:val="Paragraphedeliste"/>
        <w:numPr>
          <w:ilvl w:val="0"/>
          <w:numId w:val="3"/>
        </w:numPr>
        <w:rPr>
          <w:rFonts w:cs="ArialNarrow-Bold"/>
          <w:bCs/>
          <w:color w:val="000000"/>
        </w:rPr>
      </w:pPr>
      <w:r>
        <w:rPr>
          <w:rFonts w:cs="ArialNarrow-Bold"/>
          <w:bCs/>
          <w:color w:val="000000"/>
        </w:rPr>
        <w:t xml:space="preserve">Matériels pour chromatographie (papier Whatman, éprouvette, solvants polaire et apolaire pour chromatographie, baguette de verre) </w:t>
      </w:r>
    </w:p>
    <w:p w:rsidR="003E7927" w:rsidRPr="003E7927" w:rsidRDefault="003E7927" w:rsidP="003E7927">
      <w:pPr>
        <w:rPr>
          <w:rFonts w:cs="ArialNarrow-Bold"/>
          <w:bCs/>
          <w:color w:val="000000"/>
        </w:rPr>
      </w:pPr>
    </w:p>
    <w:p w:rsidR="00E65FE2" w:rsidRDefault="00E65FE2" w:rsidP="00343979">
      <w:pPr>
        <w:jc w:val="center"/>
        <w:rPr>
          <w:rFonts w:cs="ArialNarrow-Bold"/>
          <w:b/>
          <w:bCs/>
          <w:color w:val="000000"/>
        </w:rPr>
      </w:pPr>
      <w:r w:rsidRPr="00E65FE2">
        <w:rPr>
          <w:rFonts w:cs="ArialNarrow-Bold"/>
          <w:b/>
          <w:bCs/>
          <w:noProof/>
          <w:color w:val="000000"/>
          <w:lang w:eastAsia="fr-FR"/>
        </w:rPr>
        <w:drawing>
          <wp:inline distT="0" distB="0" distL="0" distR="0">
            <wp:extent cx="5972810" cy="4409440"/>
            <wp:effectExtent l="0" t="0" r="0" b="0"/>
            <wp:docPr id="30" name="Objet 3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704855" cy="5688632"/>
                      <a:chOff x="611561" y="764704"/>
                      <a:chExt cx="7704855" cy="5688632"/>
                    </a:xfrm>
                  </a:grpSpPr>
                  <a:cxnSp>
                    <a:nvCxnSpPr>
                      <a:cNvPr id="3" name="Connecteur droit avec flèche 2"/>
                      <a:cNvCxnSpPr/>
                    </a:nvCxnSpPr>
                    <a:spPr>
                      <a:xfrm flipV="1">
                        <a:off x="1619672" y="836712"/>
                        <a:ext cx="0" cy="4752528"/>
                      </a:xfrm>
                      <a:prstGeom prst="straightConnector1">
                        <a:avLst/>
                      </a:prstGeom>
                      <a:ln w="19050">
                        <a:solidFill>
                          <a:schemeClr val="tx1"/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4" name="Connecteur droit avec flèche 3"/>
                      <a:cNvCxnSpPr/>
                    </a:nvCxnSpPr>
                    <a:spPr>
                      <a:xfrm>
                        <a:off x="1619672" y="5589240"/>
                        <a:ext cx="6768752" cy="0"/>
                      </a:xfrm>
                      <a:prstGeom prst="straightConnector1">
                        <a:avLst/>
                      </a:prstGeom>
                      <a:ln w="19050">
                        <a:solidFill>
                          <a:schemeClr val="tx1"/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5" name="Connecteur droit 4"/>
                      <a:cNvCxnSpPr/>
                    </a:nvCxnSpPr>
                    <a:spPr>
                      <a:xfrm flipV="1">
                        <a:off x="2397471" y="5517232"/>
                        <a:ext cx="0" cy="72008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6" name="Connecteur droit 5"/>
                      <a:cNvCxnSpPr/>
                    </a:nvCxnSpPr>
                    <a:spPr>
                      <a:xfrm flipV="1">
                        <a:off x="3131840" y="5517232"/>
                        <a:ext cx="0" cy="72008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7" name="Connecteur droit 6"/>
                      <a:cNvCxnSpPr/>
                    </a:nvCxnSpPr>
                    <a:spPr>
                      <a:xfrm flipV="1">
                        <a:off x="3900113" y="5517232"/>
                        <a:ext cx="0" cy="72008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8" name="Connecteur droit 7"/>
                      <a:cNvCxnSpPr/>
                    </a:nvCxnSpPr>
                    <a:spPr>
                      <a:xfrm flipV="1">
                        <a:off x="4643445" y="5517232"/>
                        <a:ext cx="0" cy="72008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9" name="Connecteur droit 8"/>
                      <a:cNvCxnSpPr/>
                    </a:nvCxnSpPr>
                    <a:spPr>
                      <a:xfrm flipV="1">
                        <a:off x="5387903" y="5517232"/>
                        <a:ext cx="0" cy="72008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0" name="Connecteur droit 9"/>
                      <a:cNvCxnSpPr/>
                    </a:nvCxnSpPr>
                    <a:spPr>
                      <a:xfrm flipV="1">
                        <a:off x="6136561" y="5517232"/>
                        <a:ext cx="0" cy="72008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1" name="Connecteur droit 10"/>
                      <a:cNvCxnSpPr/>
                    </a:nvCxnSpPr>
                    <a:spPr>
                      <a:xfrm flipV="1">
                        <a:off x="6890545" y="5517232"/>
                        <a:ext cx="0" cy="72008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2" name="Connecteur droit 11"/>
                      <a:cNvCxnSpPr/>
                    </a:nvCxnSpPr>
                    <a:spPr>
                      <a:xfrm flipV="1">
                        <a:off x="7582047" y="5517232"/>
                        <a:ext cx="0" cy="72008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13" name="Forme libre 12"/>
                      <a:cNvSpPr/>
                    </a:nvSpPr>
                    <a:spPr>
                      <a:xfrm>
                        <a:off x="1981200" y="1746250"/>
                        <a:ext cx="5751512" cy="3949700"/>
                      </a:xfrm>
                      <a:custGeom>
                        <a:avLst/>
                        <a:gdLst>
                          <a:gd name="connsiteX0" fmla="*/ 0 w 5751512"/>
                          <a:gd name="connsiteY0" fmla="*/ 2787650 h 3949700"/>
                          <a:gd name="connsiteX1" fmla="*/ 657225 w 5751512"/>
                          <a:gd name="connsiteY1" fmla="*/ 1997075 h 3949700"/>
                          <a:gd name="connsiteX2" fmla="*/ 762000 w 5751512"/>
                          <a:gd name="connsiteY2" fmla="*/ 1939925 h 3949700"/>
                          <a:gd name="connsiteX3" fmla="*/ 876300 w 5751512"/>
                          <a:gd name="connsiteY3" fmla="*/ 2092325 h 3949700"/>
                          <a:gd name="connsiteX4" fmla="*/ 1181100 w 5751512"/>
                          <a:gd name="connsiteY4" fmla="*/ 1673225 h 3949700"/>
                          <a:gd name="connsiteX5" fmla="*/ 1704975 w 5751512"/>
                          <a:gd name="connsiteY5" fmla="*/ 273050 h 3949700"/>
                          <a:gd name="connsiteX6" fmla="*/ 1943100 w 5751512"/>
                          <a:gd name="connsiteY6" fmla="*/ 454025 h 3949700"/>
                          <a:gd name="connsiteX7" fmla="*/ 2228850 w 5751512"/>
                          <a:gd name="connsiteY7" fmla="*/ 2997200 h 3949700"/>
                          <a:gd name="connsiteX8" fmla="*/ 2447925 w 5751512"/>
                          <a:gd name="connsiteY8" fmla="*/ 3797300 h 3949700"/>
                          <a:gd name="connsiteX9" fmla="*/ 2771775 w 5751512"/>
                          <a:gd name="connsiteY9" fmla="*/ 3702050 h 3949700"/>
                          <a:gd name="connsiteX10" fmla="*/ 3190875 w 5751512"/>
                          <a:gd name="connsiteY10" fmla="*/ 3778250 h 3949700"/>
                          <a:gd name="connsiteX11" fmla="*/ 3571875 w 5751512"/>
                          <a:gd name="connsiteY11" fmla="*/ 3663950 h 3949700"/>
                          <a:gd name="connsiteX12" fmla="*/ 4143375 w 5751512"/>
                          <a:gd name="connsiteY12" fmla="*/ 3521075 h 3949700"/>
                          <a:gd name="connsiteX13" fmla="*/ 4448175 w 5751512"/>
                          <a:gd name="connsiteY13" fmla="*/ 3616325 h 3949700"/>
                          <a:gd name="connsiteX14" fmla="*/ 4752975 w 5751512"/>
                          <a:gd name="connsiteY14" fmla="*/ 3073400 h 3949700"/>
                          <a:gd name="connsiteX15" fmla="*/ 5076825 w 5751512"/>
                          <a:gd name="connsiteY15" fmla="*/ 1987550 h 3949700"/>
                          <a:gd name="connsiteX16" fmla="*/ 5219700 w 5751512"/>
                          <a:gd name="connsiteY16" fmla="*/ 1339850 h 3949700"/>
                          <a:gd name="connsiteX17" fmla="*/ 5343525 w 5751512"/>
                          <a:gd name="connsiteY17" fmla="*/ 1358900 h 3949700"/>
                          <a:gd name="connsiteX18" fmla="*/ 5581650 w 5751512"/>
                          <a:gd name="connsiteY18" fmla="*/ 2740025 h 3949700"/>
                          <a:gd name="connsiteX19" fmla="*/ 5724525 w 5751512"/>
                          <a:gd name="connsiteY19" fmla="*/ 3768725 h 3949700"/>
                          <a:gd name="connsiteX20" fmla="*/ 5743575 w 5751512"/>
                          <a:gd name="connsiteY20" fmla="*/ 3825875 h 39497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</a:cxnLst>
                        <a:rect l="l" t="t" r="r" b="b"/>
                        <a:pathLst>
                          <a:path w="5751512" h="3949700">
                            <a:moveTo>
                              <a:pt x="0" y="2787650"/>
                            </a:moveTo>
                            <a:cubicBezTo>
                              <a:pt x="265112" y="2463006"/>
                              <a:pt x="530225" y="2138363"/>
                              <a:pt x="657225" y="1997075"/>
                            </a:cubicBezTo>
                            <a:cubicBezTo>
                              <a:pt x="784225" y="1855787"/>
                              <a:pt x="725488" y="1924050"/>
                              <a:pt x="762000" y="1939925"/>
                            </a:cubicBezTo>
                            <a:cubicBezTo>
                              <a:pt x="798513" y="1955800"/>
                              <a:pt x="806450" y="2136775"/>
                              <a:pt x="876300" y="2092325"/>
                            </a:cubicBezTo>
                            <a:cubicBezTo>
                              <a:pt x="946150" y="2047875"/>
                              <a:pt x="1042988" y="1976437"/>
                              <a:pt x="1181100" y="1673225"/>
                            </a:cubicBezTo>
                            <a:cubicBezTo>
                              <a:pt x="1319212" y="1370013"/>
                              <a:pt x="1577975" y="476250"/>
                              <a:pt x="1704975" y="273050"/>
                            </a:cubicBezTo>
                            <a:cubicBezTo>
                              <a:pt x="1831975" y="69850"/>
                              <a:pt x="1855788" y="0"/>
                              <a:pt x="1943100" y="454025"/>
                            </a:cubicBezTo>
                            <a:cubicBezTo>
                              <a:pt x="2030413" y="908050"/>
                              <a:pt x="2144713" y="2439988"/>
                              <a:pt x="2228850" y="2997200"/>
                            </a:cubicBezTo>
                            <a:cubicBezTo>
                              <a:pt x="2312987" y="3554412"/>
                              <a:pt x="2357438" y="3679825"/>
                              <a:pt x="2447925" y="3797300"/>
                            </a:cubicBezTo>
                            <a:cubicBezTo>
                              <a:pt x="2538413" y="3914775"/>
                              <a:pt x="2647950" y="3705225"/>
                              <a:pt x="2771775" y="3702050"/>
                            </a:cubicBezTo>
                            <a:cubicBezTo>
                              <a:pt x="2895600" y="3698875"/>
                              <a:pt x="3057525" y="3784600"/>
                              <a:pt x="3190875" y="3778250"/>
                            </a:cubicBezTo>
                            <a:cubicBezTo>
                              <a:pt x="3324225" y="3771900"/>
                              <a:pt x="3413125" y="3706812"/>
                              <a:pt x="3571875" y="3663950"/>
                            </a:cubicBezTo>
                            <a:cubicBezTo>
                              <a:pt x="3730625" y="3621088"/>
                              <a:pt x="3997325" y="3529013"/>
                              <a:pt x="4143375" y="3521075"/>
                            </a:cubicBezTo>
                            <a:cubicBezTo>
                              <a:pt x="4289425" y="3513138"/>
                              <a:pt x="4346575" y="3690937"/>
                              <a:pt x="4448175" y="3616325"/>
                            </a:cubicBezTo>
                            <a:cubicBezTo>
                              <a:pt x="4549775" y="3541713"/>
                              <a:pt x="4648200" y="3344863"/>
                              <a:pt x="4752975" y="3073400"/>
                            </a:cubicBezTo>
                            <a:cubicBezTo>
                              <a:pt x="4857750" y="2801938"/>
                              <a:pt x="4999038" y="2276475"/>
                              <a:pt x="5076825" y="1987550"/>
                            </a:cubicBezTo>
                            <a:cubicBezTo>
                              <a:pt x="5154612" y="1698625"/>
                              <a:pt x="5175250" y="1444625"/>
                              <a:pt x="5219700" y="1339850"/>
                            </a:cubicBezTo>
                            <a:cubicBezTo>
                              <a:pt x="5264150" y="1235075"/>
                              <a:pt x="5283200" y="1125538"/>
                              <a:pt x="5343525" y="1358900"/>
                            </a:cubicBezTo>
                            <a:cubicBezTo>
                              <a:pt x="5403850" y="1592263"/>
                              <a:pt x="5518150" y="2338387"/>
                              <a:pt x="5581650" y="2740025"/>
                            </a:cubicBezTo>
                            <a:cubicBezTo>
                              <a:pt x="5645150" y="3141663"/>
                              <a:pt x="5697538" y="3587750"/>
                              <a:pt x="5724525" y="3768725"/>
                            </a:cubicBezTo>
                            <a:cubicBezTo>
                              <a:pt x="5751512" y="3949700"/>
                              <a:pt x="5747543" y="3887787"/>
                              <a:pt x="5743575" y="3825875"/>
                            </a:cubicBezTo>
                          </a:path>
                        </a:pathLst>
                      </a:custGeom>
                      <a:ln w="19050">
                        <a:solidFill>
                          <a:srgbClr val="B7DA46"/>
                        </a:solidFill>
                        <a:prstDash val="lgDashDot"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fr-FR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sp>
                    <a:nvSpPr>
                      <a:cNvPr id="15" name="Forme libre 14"/>
                      <a:cNvSpPr/>
                    </a:nvSpPr>
                    <a:spPr>
                      <a:xfrm>
                        <a:off x="2085975" y="1238250"/>
                        <a:ext cx="4152900" cy="4383088"/>
                      </a:xfrm>
                      <a:custGeom>
                        <a:avLst/>
                        <a:gdLst>
                          <a:gd name="connsiteX0" fmla="*/ 0 w 4152900"/>
                          <a:gd name="connsiteY0" fmla="*/ 4181475 h 4383088"/>
                          <a:gd name="connsiteX1" fmla="*/ 476250 w 4152900"/>
                          <a:gd name="connsiteY1" fmla="*/ 4057650 h 4383088"/>
                          <a:gd name="connsiteX2" fmla="*/ 952500 w 4152900"/>
                          <a:gd name="connsiteY2" fmla="*/ 4248150 h 4383088"/>
                          <a:gd name="connsiteX3" fmla="*/ 1400175 w 4152900"/>
                          <a:gd name="connsiteY3" fmla="*/ 4248150 h 4383088"/>
                          <a:gd name="connsiteX4" fmla="*/ 2009775 w 4152900"/>
                          <a:gd name="connsiteY4" fmla="*/ 3810000 h 4383088"/>
                          <a:gd name="connsiteX5" fmla="*/ 2524125 w 4152900"/>
                          <a:gd name="connsiteY5" fmla="*/ 2524125 h 4383088"/>
                          <a:gd name="connsiteX6" fmla="*/ 2914650 w 4152900"/>
                          <a:gd name="connsiteY6" fmla="*/ 914400 h 4383088"/>
                          <a:gd name="connsiteX7" fmla="*/ 3190875 w 4152900"/>
                          <a:gd name="connsiteY7" fmla="*/ 104775 h 4383088"/>
                          <a:gd name="connsiteX8" fmla="*/ 3400425 w 4152900"/>
                          <a:gd name="connsiteY8" fmla="*/ 285750 h 4383088"/>
                          <a:gd name="connsiteX9" fmla="*/ 3467100 w 4152900"/>
                          <a:gd name="connsiteY9" fmla="*/ 1600200 h 4383088"/>
                          <a:gd name="connsiteX10" fmla="*/ 3590925 w 4152900"/>
                          <a:gd name="connsiteY10" fmla="*/ 2933700 h 4383088"/>
                          <a:gd name="connsiteX11" fmla="*/ 3676650 w 4152900"/>
                          <a:gd name="connsiteY11" fmla="*/ 3752850 h 4383088"/>
                          <a:gd name="connsiteX12" fmla="*/ 4019550 w 4152900"/>
                          <a:gd name="connsiteY12" fmla="*/ 4286250 h 4383088"/>
                          <a:gd name="connsiteX13" fmla="*/ 4152900 w 4152900"/>
                          <a:gd name="connsiteY13" fmla="*/ 4333875 h 4383088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</a:cxnLst>
                        <a:rect l="l" t="t" r="r" b="b"/>
                        <a:pathLst>
                          <a:path w="4152900" h="4383088">
                            <a:moveTo>
                              <a:pt x="0" y="4181475"/>
                            </a:moveTo>
                            <a:cubicBezTo>
                              <a:pt x="158750" y="4114006"/>
                              <a:pt x="317500" y="4046538"/>
                              <a:pt x="476250" y="4057650"/>
                            </a:cubicBezTo>
                            <a:cubicBezTo>
                              <a:pt x="635000" y="4068762"/>
                              <a:pt x="798513" y="4216400"/>
                              <a:pt x="952500" y="4248150"/>
                            </a:cubicBezTo>
                            <a:cubicBezTo>
                              <a:pt x="1106487" y="4279900"/>
                              <a:pt x="1223963" y="4321175"/>
                              <a:pt x="1400175" y="4248150"/>
                            </a:cubicBezTo>
                            <a:cubicBezTo>
                              <a:pt x="1576387" y="4175125"/>
                              <a:pt x="1822450" y="4097337"/>
                              <a:pt x="2009775" y="3810000"/>
                            </a:cubicBezTo>
                            <a:cubicBezTo>
                              <a:pt x="2197100" y="3522663"/>
                              <a:pt x="2373313" y="3006725"/>
                              <a:pt x="2524125" y="2524125"/>
                            </a:cubicBezTo>
                            <a:cubicBezTo>
                              <a:pt x="2674938" y="2041525"/>
                              <a:pt x="2803525" y="1317625"/>
                              <a:pt x="2914650" y="914400"/>
                            </a:cubicBezTo>
                            <a:cubicBezTo>
                              <a:pt x="3025775" y="511175"/>
                              <a:pt x="3109913" y="209550"/>
                              <a:pt x="3190875" y="104775"/>
                            </a:cubicBezTo>
                            <a:cubicBezTo>
                              <a:pt x="3271837" y="0"/>
                              <a:pt x="3354388" y="36513"/>
                              <a:pt x="3400425" y="285750"/>
                            </a:cubicBezTo>
                            <a:cubicBezTo>
                              <a:pt x="3446462" y="534987"/>
                              <a:pt x="3435350" y="1158875"/>
                              <a:pt x="3467100" y="1600200"/>
                            </a:cubicBezTo>
                            <a:cubicBezTo>
                              <a:pt x="3498850" y="2041525"/>
                              <a:pt x="3556000" y="2574925"/>
                              <a:pt x="3590925" y="2933700"/>
                            </a:cubicBezTo>
                            <a:cubicBezTo>
                              <a:pt x="3625850" y="3292475"/>
                              <a:pt x="3605213" y="3527425"/>
                              <a:pt x="3676650" y="3752850"/>
                            </a:cubicBezTo>
                            <a:cubicBezTo>
                              <a:pt x="3748087" y="3978275"/>
                              <a:pt x="3940175" y="4189412"/>
                              <a:pt x="4019550" y="4286250"/>
                            </a:cubicBezTo>
                            <a:cubicBezTo>
                              <a:pt x="4098925" y="4383088"/>
                              <a:pt x="4125912" y="4358481"/>
                              <a:pt x="4152900" y="4333875"/>
                            </a:cubicBezTo>
                          </a:path>
                        </a:pathLst>
                      </a:custGeom>
                      <a:ln w="19050">
                        <a:solidFill>
                          <a:srgbClr val="FF000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fr-FR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sp>
                    <a:nvSpPr>
                      <a:cNvPr id="16" name="Forme libre 15"/>
                      <a:cNvSpPr/>
                    </a:nvSpPr>
                    <a:spPr>
                      <a:xfrm>
                        <a:off x="2466975" y="1387475"/>
                        <a:ext cx="4876800" cy="4175125"/>
                      </a:xfrm>
                      <a:custGeom>
                        <a:avLst/>
                        <a:gdLst>
                          <a:gd name="connsiteX0" fmla="*/ 0 w 4876800"/>
                          <a:gd name="connsiteY0" fmla="*/ 3441700 h 4175125"/>
                          <a:gd name="connsiteX1" fmla="*/ 523875 w 4876800"/>
                          <a:gd name="connsiteY1" fmla="*/ 2613025 h 4175125"/>
                          <a:gd name="connsiteX2" fmla="*/ 742950 w 4876800"/>
                          <a:gd name="connsiteY2" fmla="*/ 2346325 h 4175125"/>
                          <a:gd name="connsiteX3" fmla="*/ 1000125 w 4876800"/>
                          <a:gd name="connsiteY3" fmla="*/ 2498725 h 4175125"/>
                          <a:gd name="connsiteX4" fmla="*/ 1152525 w 4876800"/>
                          <a:gd name="connsiteY4" fmla="*/ 2422525 h 4175125"/>
                          <a:gd name="connsiteX5" fmla="*/ 1323975 w 4876800"/>
                          <a:gd name="connsiteY5" fmla="*/ 1546225 h 4175125"/>
                          <a:gd name="connsiteX6" fmla="*/ 1504950 w 4876800"/>
                          <a:gd name="connsiteY6" fmla="*/ 612775 h 4175125"/>
                          <a:gd name="connsiteX7" fmla="*/ 1647825 w 4876800"/>
                          <a:gd name="connsiteY7" fmla="*/ 98425 h 4175125"/>
                          <a:gd name="connsiteX8" fmla="*/ 1771650 w 4876800"/>
                          <a:gd name="connsiteY8" fmla="*/ 98425 h 4175125"/>
                          <a:gd name="connsiteX9" fmla="*/ 1847850 w 4876800"/>
                          <a:gd name="connsiteY9" fmla="*/ 688975 h 4175125"/>
                          <a:gd name="connsiteX10" fmla="*/ 1990725 w 4876800"/>
                          <a:gd name="connsiteY10" fmla="*/ 2479675 h 4175125"/>
                          <a:gd name="connsiteX11" fmla="*/ 2047875 w 4876800"/>
                          <a:gd name="connsiteY11" fmla="*/ 3851275 h 4175125"/>
                          <a:gd name="connsiteX12" fmla="*/ 2209800 w 4876800"/>
                          <a:gd name="connsiteY12" fmla="*/ 4108450 h 4175125"/>
                          <a:gd name="connsiteX13" fmla="*/ 2495550 w 4876800"/>
                          <a:gd name="connsiteY13" fmla="*/ 4060825 h 4175125"/>
                          <a:gd name="connsiteX14" fmla="*/ 2686050 w 4876800"/>
                          <a:gd name="connsiteY14" fmla="*/ 4003675 h 4175125"/>
                          <a:gd name="connsiteX15" fmla="*/ 3009900 w 4876800"/>
                          <a:gd name="connsiteY15" fmla="*/ 4089400 h 4175125"/>
                          <a:gd name="connsiteX16" fmla="*/ 3286125 w 4876800"/>
                          <a:gd name="connsiteY16" fmla="*/ 3965575 h 4175125"/>
                          <a:gd name="connsiteX17" fmla="*/ 3543300 w 4876800"/>
                          <a:gd name="connsiteY17" fmla="*/ 3956050 h 4175125"/>
                          <a:gd name="connsiteX18" fmla="*/ 3733800 w 4876800"/>
                          <a:gd name="connsiteY18" fmla="*/ 3994150 h 4175125"/>
                          <a:gd name="connsiteX19" fmla="*/ 4029075 w 4876800"/>
                          <a:gd name="connsiteY19" fmla="*/ 3546475 h 4175125"/>
                          <a:gd name="connsiteX20" fmla="*/ 4238625 w 4876800"/>
                          <a:gd name="connsiteY20" fmla="*/ 2955925 h 4175125"/>
                          <a:gd name="connsiteX21" fmla="*/ 4295775 w 4876800"/>
                          <a:gd name="connsiteY21" fmla="*/ 2232025 h 4175125"/>
                          <a:gd name="connsiteX22" fmla="*/ 4400550 w 4876800"/>
                          <a:gd name="connsiteY22" fmla="*/ 1993900 h 4175125"/>
                          <a:gd name="connsiteX23" fmla="*/ 4524375 w 4876800"/>
                          <a:gd name="connsiteY23" fmla="*/ 2527300 h 4175125"/>
                          <a:gd name="connsiteX24" fmla="*/ 4648200 w 4876800"/>
                          <a:gd name="connsiteY24" fmla="*/ 3451225 h 4175125"/>
                          <a:gd name="connsiteX25" fmla="*/ 4686300 w 4876800"/>
                          <a:gd name="connsiteY25" fmla="*/ 3937000 h 4175125"/>
                          <a:gd name="connsiteX26" fmla="*/ 4876800 w 4876800"/>
                          <a:gd name="connsiteY26" fmla="*/ 4175125 h 417512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</a:cxnLst>
                        <a:rect l="l" t="t" r="r" b="b"/>
                        <a:pathLst>
                          <a:path w="4876800" h="4175125">
                            <a:moveTo>
                              <a:pt x="0" y="3441700"/>
                            </a:moveTo>
                            <a:cubicBezTo>
                              <a:pt x="200025" y="3118643"/>
                              <a:pt x="400050" y="2795587"/>
                              <a:pt x="523875" y="2613025"/>
                            </a:cubicBezTo>
                            <a:cubicBezTo>
                              <a:pt x="647700" y="2430463"/>
                              <a:pt x="663575" y="2365375"/>
                              <a:pt x="742950" y="2346325"/>
                            </a:cubicBezTo>
                            <a:cubicBezTo>
                              <a:pt x="822325" y="2327275"/>
                              <a:pt x="931862" y="2486025"/>
                              <a:pt x="1000125" y="2498725"/>
                            </a:cubicBezTo>
                            <a:cubicBezTo>
                              <a:pt x="1068388" y="2511425"/>
                              <a:pt x="1098550" y="2581275"/>
                              <a:pt x="1152525" y="2422525"/>
                            </a:cubicBezTo>
                            <a:cubicBezTo>
                              <a:pt x="1206500" y="2263775"/>
                              <a:pt x="1265238" y="1847850"/>
                              <a:pt x="1323975" y="1546225"/>
                            </a:cubicBezTo>
                            <a:cubicBezTo>
                              <a:pt x="1382712" y="1244600"/>
                              <a:pt x="1450975" y="854075"/>
                              <a:pt x="1504950" y="612775"/>
                            </a:cubicBezTo>
                            <a:cubicBezTo>
                              <a:pt x="1558925" y="371475"/>
                              <a:pt x="1603375" y="184150"/>
                              <a:pt x="1647825" y="98425"/>
                            </a:cubicBezTo>
                            <a:cubicBezTo>
                              <a:pt x="1692275" y="12700"/>
                              <a:pt x="1738313" y="0"/>
                              <a:pt x="1771650" y="98425"/>
                            </a:cubicBezTo>
                            <a:cubicBezTo>
                              <a:pt x="1804987" y="196850"/>
                              <a:pt x="1811338" y="292100"/>
                              <a:pt x="1847850" y="688975"/>
                            </a:cubicBezTo>
                            <a:cubicBezTo>
                              <a:pt x="1884362" y="1085850"/>
                              <a:pt x="1957388" y="1952625"/>
                              <a:pt x="1990725" y="2479675"/>
                            </a:cubicBezTo>
                            <a:cubicBezTo>
                              <a:pt x="2024062" y="3006725"/>
                              <a:pt x="2011363" y="3579813"/>
                              <a:pt x="2047875" y="3851275"/>
                            </a:cubicBezTo>
                            <a:cubicBezTo>
                              <a:pt x="2084387" y="4122737"/>
                              <a:pt x="2135188" y="4073525"/>
                              <a:pt x="2209800" y="4108450"/>
                            </a:cubicBezTo>
                            <a:cubicBezTo>
                              <a:pt x="2284412" y="4143375"/>
                              <a:pt x="2416175" y="4078287"/>
                              <a:pt x="2495550" y="4060825"/>
                            </a:cubicBezTo>
                            <a:cubicBezTo>
                              <a:pt x="2574925" y="4043363"/>
                              <a:pt x="2600325" y="3998913"/>
                              <a:pt x="2686050" y="4003675"/>
                            </a:cubicBezTo>
                            <a:cubicBezTo>
                              <a:pt x="2771775" y="4008437"/>
                              <a:pt x="2909888" y="4095750"/>
                              <a:pt x="3009900" y="4089400"/>
                            </a:cubicBezTo>
                            <a:cubicBezTo>
                              <a:pt x="3109912" y="4083050"/>
                              <a:pt x="3197225" y="3987800"/>
                              <a:pt x="3286125" y="3965575"/>
                            </a:cubicBezTo>
                            <a:cubicBezTo>
                              <a:pt x="3375025" y="3943350"/>
                              <a:pt x="3468688" y="3951288"/>
                              <a:pt x="3543300" y="3956050"/>
                            </a:cubicBezTo>
                            <a:cubicBezTo>
                              <a:pt x="3617913" y="3960813"/>
                              <a:pt x="3652838" y="4062413"/>
                              <a:pt x="3733800" y="3994150"/>
                            </a:cubicBezTo>
                            <a:cubicBezTo>
                              <a:pt x="3814763" y="3925888"/>
                              <a:pt x="3944937" y="3719513"/>
                              <a:pt x="4029075" y="3546475"/>
                            </a:cubicBezTo>
                            <a:cubicBezTo>
                              <a:pt x="4113213" y="3373437"/>
                              <a:pt x="4194175" y="3175000"/>
                              <a:pt x="4238625" y="2955925"/>
                            </a:cubicBezTo>
                            <a:cubicBezTo>
                              <a:pt x="4283075" y="2736850"/>
                              <a:pt x="4268788" y="2392362"/>
                              <a:pt x="4295775" y="2232025"/>
                            </a:cubicBezTo>
                            <a:cubicBezTo>
                              <a:pt x="4322762" y="2071688"/>
                              <a:pt x="4362450" y="1944688"/>
                              <a:pt x="4400550" y="1993900"/>
                            </a:cubicBezTo>
                            <a:cubicBezTo>
                              <a:pt x="4438650" y="2043113"/>
                              <a:pt x="4483100" y="2284413"/>
                              <a:pt x="4524375" y="2527300"/>
                            </a:cubicBezTo>
                            <a:cubicBezTo>
                              <a:pt x="4565650" y="2770187"/>
                              <a:pt x="4621212" y="3216275"/>
                              <a:pt x="4648200" y="3451225"/>
                            </a:cubicBezTo>
                            <a:cubicBezTo>
                              <a:pt x="4675188" y="3686175"/>
                              <a:pt x="4648200" y="3816350"/>
                              <a:pt x="4686300" y="3937000"/>
                            </a:cubicBezTo>
                            <a:cubicBezTo>
                              <a:pt x="4724400" y="4057650"/>
                              <a:pt x="4800600" y="4116387"/>
                              <a:pt x="4876800" y="4175125"/>
                            </a:cubicBezTo>
                          </a:path>
                        </a:pathLst>
                      </a:custGeom>
                      <a:ln w="19050">
                        <a:solidFill>
                          <a:srgbClr val="3ACE8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fr-FR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sp>
                    <a:nvSpPr>
                      <a:cNvPr id="17" name="Forme libre 16"/>
                      <a:cNvSpPr/>
                    </a:nvSpPr>
                    <a:spPr>
                      <a:xfrm>
                        <a:off x="2181225" y="1149350"/>
                        <a:ext cx="4714875" cy="4494213"/>
                      </a:xfrm>
                      <a:custGeom>
                        <a:avLst/>
                        <a:gdLst>
                          <a:gd name="connsiteX0" fmla="*/ 0 w 4714875"/>
                          <a:gd name="connsiteY0" fmla="*/ 4403725 h 4494213"/>
                          <a:gd name="connsiteX1" fmla="*/ 638175 w 4714875"/>
                          <a:gd name="connsiteY1" fmla="*/ 4384675 h 4494213"/>
                          <a:gd name="connsiteX2" fmla="*/ 828675 w 4714875"/>
                          <a:gd name="connsiteY2" fmla="*/ 4127500 h 4494213"/>
                          <a:gd name="connsiteX3" fmla="*/ 1304925 w 4714875"/>
                          <a:gd name="connsiteY3" fmla="*/ 2184400 h 4494213"/>
                          <a:gd name="connsiteX4" fmla="*/ 1457325 w 4714875"/>
                          <a:gd name="connsiteY4" fmla="*/ 1203325 h 4494213"/>
                          <a:gd name="connsiteX5" fmla="*/ 1628775 w 4714875"/>
                          <a:gd name="connsiteY5" fmla="*/ 165100 h 4494213"/>
                          <a:gd name="connsiteX6" fmla="*/ 1733550 w 4714875"/>
                          <a:gd name="connsiteY6" fmla="*/ 212725 h 4494213"/>
                          <a:gd name="connsiteX7" fmla="*/ 1847850 w 4714875"/>
                          <a:gd name="connsiteY7" fmla="*/ 708025 h 4494213"/>
                          <a:gd name="connsiteX8" fmla="*/ 1885950 w 4714875"/>
                          <a:gd name="connsiteY8" fmla="*/ 1069975 h 4494213"/>
                          <a:gd name="connsiteX9" fmla="*/ 2190750 w 4714875"/>
                          <a:gd name="connsiteY9" fmla="*/ 1260475 h 4494213"/>
                          <a:gd name="connsiteX10" fmla="*/ 2286000 w 4714875"/>
                          <a:gd name="connsiteY10" fmla="*/ 1936750 h 4494213"/>
                          <a:gd name="connsiteX11" fmla="*/ 2324100 w 4714875"/>
                          <a:gd name="connsiteY11" fmla="*/ 3832225 h 4494213"/>
                          <a:gd name="connsiteX12" fmla="*/ 2581275 w 4714875"/>
                          <a:gd name="connsiteY12" fmla="*/ 4327525 h 4494213"/>
                          <a:gd name="connsiteX13" fmla="*/ 3038475 w 4714875"/>
                          <a:gd name="connsiteY13" fmla="*/ 4422775 h 4494213"/>
                          <a:gd name="connsiteX14" fmla="*/ 3400425 w 4714875"/>
                          <a:gd name="connsiteY14" fmla="*/ 4222750 h 4494213"/>
                          <a:gd name="connsiteX15" fmla="*/ 3914775 w 4714875"/>
                          <a:gd name="connsiteY15" fmla="*/ 4146550 h 4494213"/>
                          <a:gd name="connsiteX16" fmla="*/ 4238625 w 4714875"/>
                          <a:gd name="connsiteY16" fmla="*/ 4213225 h 4494213"/>
                          <a:gd name="connsiteX17" fmla="*/ 4714875 w 4714875"/>
                          <a:gd name="connsiteY17" fmla="*/ 4403725 h 4494213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</a:cxnLst>
                        <a:rect l="l" t="t" r="r" b="b"/>
                        <a:pathLst>
                          <a:path w="4714875" h="4494213">
                            <a:moveTo>
                              <a:pt x="0" y="4403725"/>
                            </a:moveTo>
                            <a:cubicBezTo>
                              <a:pt x="250031" y="4417218"/>
                              <a:pt x="500063" y="4430712"/>
                              <a:pt x="638175" y="4384675"/>
                            </a:cubicBezTo>
                            <a:cubicBezTo>
                              <a:pt x="776287" y="4338638"/>
                              <a:pt x="717550" y="4494213"/>
                              <a:pt x="828675" y="4127500"/>
                            </a:cubicBezTo>
                            <a:cubicBezTo>
                              <a:pt x="939800" y="3760788"/>
                              <a:pt x="1200150" y="2671762"/>
                              <a:pt x="1304925" y="2184400"/>
                            </a:cubicBezTo>
                            <a:cubicBezTo>
                              <a:pt x="1409700" y="1697038"/>
                              <a:pt x="1403350" y="1539875"/>
                              <a:pt x="1457325" y="1203325"/>
                            </a:cubicBezTo>
                            <a:cubicBezTo>
                              <a:pt x="1511300" y="866775"/>
                              <a:pt x="1582738" y="330200"/>
                              <a:pt x="1628775" y="165100"/>
                            </a:cubicBezTo>
                            <a:cubicBezTo>
                              <a:pt x="1674812" y="0"/>
                              <a:pt x="1697038" y="122238"/>
                              <a:pt x="1733550" y="212725"/>
                            </a:cubicBezTo>
                            <a:cubicBezTo>
                              <a:pt x="1770062" y="303212"/>
                              <a:pt x="1822450" y="565150"/>
                              <a:pt x="1847850" y="708025"/>
                            </a:cubicBezTo>
                            <a:cubicBezTo>
                              <a:pt x="1873250" y="850900"/>
                              <a:pt x="1828800" y="977900"/>
                              <a:pt x="1885950" y="1069975"/>
                            </a:cubicBezTo>
                            <a:cubicBezTo>
                              <a:pt x="1943100" y="1162050"/>
                              <a:pt x="2124075" y="1116013"/>
                              <a:pt x="2190750" y="1260475"/>
                            </a:cubicBezTo>
                            <a:cubicBezTo>
                              <a:pt x="2257425" y="1404937"/>
                              <a:pt x="2263775" y="1508125"/>
                              <a:pt x="2286000" y="1936750"/>
                            </a:cubicBezTo>
                            <a:cubicBezTo>
                              <a:pt x="2308225" y="2365375"/>
                              <a:pt x="2274888" y="3433763"/>
                              <a:pt x="2324100" y="3832225"/>
                            </a:cubicBezTo>
                            <a:cubicBezTo>
                              <a:pt x="2373313" y="4230688"/>
                              <a:pt x="2462213" y="4229100"/>
                              <a:pt x="2581275" y="4327525"/>
                            </a:cubicBezTo>
                            <a:cubicBezTo>
                              <a:pt x="2700337" y="4425950"/>
                              <a:pt x="2901950" y="4440238"/>
                              <a:pt x="3038475" y="4422775"/>
                            </a:cubicBezTo>
                            <a:cubicBezTo>
                              <a:pt x="3175000" y="4405313"/>
                              <a:pt x="3254375" y="4268787"/>
                              <a:pt x="3400425" y="4222750"/>
                            </a:cubicBezTo>
                            <a:cubicBezTo>
                              <a:pt x="3546475" y="4176713"/>
                              <a:pt x="3775075" y="4148138"/>
                              <a:pt x="3914775" y="4146550"/>
                            </a:cubicBezTo>
                            <a:cubicBezTo>
                              <a:pt x="4054475" y="4144963"/>
                              <a:pt x="4105275" y="4170363"/>
                              <a:pt x="4238625" y="4213225"/>
                            </a:cubicBezTo>
                            <a:cubicBezTo>
                              <a:pt x="4371975" y="4256087"/>
                              <a:pt x="4543425" y="4329906"/>
                              <a:pt x="4714875" y="4403725"/>
                            </a:cubicBezTo>
                          </a:path>
                        </a:pathLst>
                      </a:custGeom>
                      <a:ln w="19050">
                        <a:solidFill>
                          <a:srgbClr val="FFC000"/>
                        </a:solidFill>
                        <a:prstDash val="sysDot"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fr-FR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cxnSp>
                    <a:nvCxnSpPr>
                      <a:cNvPr id="18" name="Connecteur droit 17"/>
                      <a:cNvCxnSpPr/>
                    </a:nvCxnSpPr>
                    <a:spPr>
                      <a:xfrm>
                        <a:off x="1547664" y="4463303"/>
                        <a:ext cx="72008" cy="1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9" name="Connecteur droit 18"/>
                      <a:cNvCxnSpPr/>
                    </a:nvCxnSpPr>
                    <a:spPr>
                      <a:xfrm>
                        <a:off x="1547664" y="3347465"/>
                        <a:ext cx="72008" cy="1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0" name="Connecteur droit 19"/>
                      <a:cNvCxnSpPr/>
                    </a:nvCxnSpPr>
                    <a:spPr>
                      <a:xfrm>
                        <a:off x="1547664" y="2204864"/>
                        <a:ext cx="72008" cy="1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1" name="Connecteur droit 20"/>
                      <a:cNvCxnSpPr/>
                    </a:nvCxnSpPr>
                    <a:spPr>
                      <a:xfrm>
                        <a:off x="1547664" y="1086639"/>
                        <a:ext cx="72008" cy="1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22" name="ZoneTexte 21"/>
                      <a:cNvSpPr txBox="1"/>
                    </a:nvSpPr>
                    <a:spPr>
                      <a:xfrm>
                        <a:off x="1083948" y="899428"/>
                        <a:ext cx="535724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r-FR" dirty="0" smtClean="0"/>
                            <a:t>100</a:t>
                          </a:r>
                          <a:endParaRPr lang="fr-FR" dirty="0"/>
                        </a:p>
                      </a:txBody>
                      <a:useSpRect/>
                    </a:txSp>
                  </a:sp>
                  <a:sp>
                    <a:nvSpPr>
                      <a:cNvPr id="23" name="ZoneTexte 22"/>
                      <a:cNvSpPr txBox="1"/>
                    </a:nvSpPr>
                    <a:spPr>
                      <a:xfrm>
                        <a:off x="1200968" y="1988840"/>
                        <a:ext cx="418704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r-FR" dirty="0" smtClean="0"/>
                            <a:t>75</a:t>
                          </a:r>
                          <a:endParaRPr lang="fr-FR" dirty="0"/>
                        </a:p>
                      </a:txBody>
                      <a:useSpRect/>
                    </a:txSp>
                  </a:sp>
                  <a:sp>
                    <a:nvSpPr>
                      <a:cNvPr id="24" name="ZoneTexte 23"/>
                      <a:cNvSpPr txBox="1"/>
                    </a:nvSpPr>
                    <a:spPr>
                      <a:xfrm>
                        <a:off x="1200968" y="3131676"/>
                        <a:ext cx="418704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r-FR" dirty="0" smtClean="0"/>
                            <a:t>50</a:t>
                          </a:r>
                          <a:endParaRPr lang="fr-FR" dirty="0"/>
                        </a:p>
                      </a:txBody>
                      <a:useSpRect/>
                    </a:txSp>
                  </a:sp>
                  <a:sp>
                    <a:nvSpPr>
                      <a:cNvPr id="25" name="ZoneTexte 24"/>
                      <a:cNvSpPr txBox="1"/>
                    </a:nvSpPr>
                    <a:spPr>
                      <a:xfrm>
                        <a:off x="1187624" y="4283804"/>
                        <a:ext cx="418704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r-FR" dirty="0" smtClean="0"/>
                            <a:t>25</a:t>
                          </a:r>
                          <a:endParaRPr lang="fr-FR" dirty="0"/>
                        </a:p>
                      </a:txBody>
                      <a:useSpRect/>
                    </a:txSp>
                  </a:sp>
                  <a:sp>
                    <a:nvSpPr>
                      <a:cNvPr id="26" name="ZoneTexte 25"/>
                      <a:cNvSpPr txBox="1"/>
                    </a:nvSpPr>
                    <a:spPr>
                      <a:xfrm rot="16200000">
                        <a:off x="-683890" y="3204377"/>
                        <a:ext cx="2960234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r-FR" dirty="0" smtClean="0"/>
                            <a:t>Coefficient d’absorption (U.A)</a:t>
                          </a:r>
                          <a:endParaRPr lang="fr-FR" dirty="0"/>
                        </a:p>
                      </a:txBody>
                      <a:useSpRect/>
                    </a:txSp>
                  </a:sp>
                  <a:sp>
                    <a:nvSpPr>
                      <a:cNvPr id="27" name="ZoneTexte 26"/>
                      <a:cNvSpPr txBox="1"/>
                    </a:nvSpPr>
                    <a:spPr>
                      <a:xfrm>
                        <a:off x="3635896" y="6084004"/>
                        <a:ext cx="2271135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r-FR" dirty="0" smtClean="0"/>
                            <a:t>Longueur d’onde (nm)</a:t>
                          </a:r>
                          <a:endParaRPr lang="fr-FR" dirty="0"/>
                        </a:p>
                      </a:txBody>
                      <a:useSpRect/>
                    </a:txSp>
                  </a:sp>
                  <a:sp>
                    <a:nvSpPr>
                      <a:cNvPr id="28" name="ZoneTexte 27"/>
                      <a:cNvSpPr txBox="1"/>
                    </a:nvSpPr>
                    <a:spPr>
                      <a:xfrm>
                        <a:off x="1331640" y="5589240"/>
                        <a:ext cx="535724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r-FR" dirty="0" smtClean="0"/>
                            <a:t>300</a:t>
                          </a:r>
                          <a:endParaRPr lang="fr-FR" dirty="0"/>
                        </a:p>
                      </a:txBody>
                      <a:useSpRect/>
                    </a:txSp>
                  </a:sp>
                  <a:sp>
                    <a:nvSpPr>
                      <a:cNvPr id="29" name="ZoneTexte 28"/>
                      <a:cNvSpPr txBox="1"/>
                    </a:nvSpPr>
                    <a:spPr>
                      <a:xfrm>
                        <a:off x="2884148" y="5579948"/>
                        <a:ext cx="535724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r-FR" dirty="0" smtClean="0"/>
                            <a:t>400</a:t>
                          </a:r>
                          <a:endParaRPr lang="fr-FR" dirty="0"/>
                        </a:p>
                      </a:txBody>
                      <a:useSpRect/>
                    </a:txSp>
                  </a:sp>
                  <a:sp>
                    <a:nvSpPr>
                      <a:cNvPr id="30" name="ZoneTexte 29"/>
                      <a:cNvSpPr txBox="1"/>
                    </a:nvSpPr>
                    <a:spPr>
                      <a:xfrm>
                        <a:off x="4396316" y="5589240"/>
                        <a:ext cx="535724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r-FR" dirty="0" smtClean="0"/>
                            <a:t>500</a:t>
                          </a:r>
                          <a:endParaRPr lang="fr-FR" dirty="0"/>
                        </a:p>
                      </a:txBody>
                      <a:useSpRect/>
                    </a:txSp>
                  </a:sp>
                  <a:sp>
                    <a:nvSpPr>
                      <a:cNvPr id="31" name="ZoneTexte 30"/>
                      <a:cNvSpPr txBox="1"/>
                    </a:nvSpPr>
                    <a:spPr>
                      <a:xfrm>
                        <a:off x="5868144" y="5589240"/>
                        <a:ext cx="535724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r-FR" dirty="0" smtClean="0"/>
                            <a:t>600</a:t>
                          </a:r>
                          <a:endParaRPr lang="fr-FR" dirty="0"/>
                        </a:p>
                      </a:txBody>
                      <a:useSpRect/>
                    </a:txSp>
                  </a:sp>
                  <a:sp>
                    <a:nvSpPr>
                      <a:cNvPr id="32" name="ZoneTexte 31"/>
                      <a:cNvSpPr txBox="1"/>
                    </a:nvSpPr>
                    <a:spPr>
                      <a:xfrm>
                        <a:off x="7308304" y="5579948"/>
                        <a:ext cx="535724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r-FR" dirty="0" smtClean="0"/>
                            <a:t>700</a:t>
                          </a:r>
                          <a:endParaRPr lang="fr-FR" dirty="0"/>
                        </a:p>
                      </a:txBody>
                      <a:useSpRect/>
                    </a:txSp>
                  </a:sp>
                  <a:sp>
                    <a:nvSpPr>
                      <a:cNvPr id="33" name="ZoneTexte 32"/>
                      <a:cNvSpPr txBox="1"/>
                    </a:nvSpPr>
                    <a:spPr>
                      <a:xfrm>
                        <a:off x="7020272" y="816967"/>
                        <a:ext cx="1212383" cy="30777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r-FR" sz="1400" dirty="0"/>
                            <a:t>c</a:t>
                          </a:r>
                          <a:r>
                            <a:rPr lang="fr-FR" sz="1400" dirty="0" smtClean="0"/>
                            <a:t>hlorophylle a</a:t>
                          </a:r>
                          <a:endParaRPr lang="fr-FR" sz="1400" dirty="0"/>
                        </a:p>
                      </a:txBody>
                      <a:useSpRect/>
                    </a:txSp>
                  </a:sp>
                  <a:sp>
                    <a:nvSpPr>
                      <a:cNvPr id="34" name="ZoneTexte 33"/>
                      <a:cNvSpPr txBox="1"/>
                    </a:nvSpPr>
                    <a:spPr>
                      <a:xfrm>
                        <a:off x="7024009" y="1043444"/>
                        <a:ext cx="1220399" cy="30777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r-FR" sz="1400" dirty="0"/>
                            <a:t>c</a:t>
                          </a:r>
                          <a:r>
                            <a:rPr lang="fr-FR" sz="1400" dirty="0" smtClean="0"/>
                            <a:t>hlorophylle b</a:t>
                          </a:r>
                          <a:endParaRPr lang="fr-FR" sz="1400" dirty="0"/>
                        </a:p>
                      </a:txBody>
                      <a:useSpRect/>
                    </a:txSp>
                  </a:sp>
                  <a:sp>
                    <a:nvSpPr>
                      <a:cNvPr id="36" name="ZoneTexte 35"/>
                      <a:cNvSpPr txBox="1"/>
                    </a:nvSpPr>
                    <a:spPr>
                      <a:xfrm>
                        <a:off x="7018175" y="1268760"/>
                        <a:ext cx="1298241" cy="30777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r-FR" sz="1400" dirty="0" smtClean="0"/>
                            <a:t>phycoérythrine</a:t>
                          </a:r>
                          <a:endParaRPr lang="fr-FR" sz="1400" dirty="0"/>
                        </a:p>
                      </a:txBody>
                      <a:useSpRect/>
                    </a:txSp>
                  </a:sp>
                  <a:sp>
                    <a:nvSpPr>
                      <a:cNvPr id="37" name="ZoneTexte 36"/>
                      <a:cNvSpPr txBox="1"/>
                    </a:nvSpPr>
                    <a:spPr>
                      <a:xfrm>
                        <a:off x="7020272" y="1484784"/>
                        <a:ext cx="902939" cy="30777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r-FR" sz="1400" dirty="0" smtClean="0"/>
                            <a:t>carotènes</a:t>
                          </a:r>
                          <a:endParaRPr lang="fr-FR" sz="1400" dirty="0"/>
                        </a:p>
                      </a:txBody>
                      <a:useSpRect/>
                    </a:txSp>
                  </a:sp>
                  <a:sp>
                    <a:nvSpPr>
                      <a:cNvPr id="38" name="Rectangle 37"/>
                      <a:cNvSpPr/>
                    </a:nvSpPr>
                    <a:spPr>
                      <a:xfrm>
                        <a:off x="6084168" y="764704"/>
                        <a:ext cx="2232248" cy="108012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fr-FR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cxnSp>
                    <a:nvCxnSpPr>
                      <a:cNvPr id="39" name="Connecteur droit 38"/>
                      <a:cNvCxnSpPr/>
                    </a:nvCxnSpPr>
                    <a:spPr>
                      <a:xfrm>
                        <a:off x="6300192" y="980728"/>
                        <a:ext cx="648072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B7DA46"/>
                        </a:solidFill>
                        <a:prstDash val="lgDashDot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40" name="Connecteur droit 39"/>
                      <a:cNvCxnSpPr/>
                    </a:nvCxnSpPr>
                    <a:spPr>
                      <a:xfrm>
                        <a:off x="6300192" y="1196752"/>
                        <a:ext cx="648072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3ACE80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42" name="Connecteur droit 41"/>
                      <a:cNvCxnSpPr/>
                    </a:nvCxnSpPr>
                    <a:spPr>
                      <a:xfrm>
                        <a:off x="6300192" y="1412776"/>
                        <a:ext cx="648072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FF0000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43" name="Connecteur droit 42"/>
                      <a:cNvCxnSpPr/>
                    </a:nvCxnSpPr>
                    <a:spPr>
                      <a:xfrm>
                        <a:off x="6300192" y="1628800"/>
                        <a:ext cx="648072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FFC000"/>
                        </a:solidFill>
                        <a:prstDash val="sysDot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44" name="ZoneTexte 43"/>
                      <a:cNvSpPr txBox="1"/>
                    </a:nvSpPr>
                    <a:spPr>
                      <a:xfrm>
                        <a:off x="5076056" y="5805264"/>
                        <a:ext cx="663323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r-FR" dirty="0" smtClean="0"/>
                            <a:t>VERT</a:t>
                          </a:r>
                          <a:endParaRPr lang="fr-FR" dirty="0"/>
                        </a:p>
                      </a:txBody>
                      <a:useSpRect/>
                    </a:txSp>
                  </a:sp>
                  <a:sp>
                    <a:nvSpPr>
                      <a:cNvPr id="45" name="ZoneTexte 44"/>
                      <a:cNvSpPr txBox="1"/>
                    </a:nvSpPr>
                    <a:spPr>
                      <a:xfrm>
                        <a:off x="3563888" y="5795972"/>
                        <a:ext cx="66717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r-FR" dirty="0" smtClean="0"/>
                            <a:t>BLEU</a:t>
                          </a:r>
                          <a:endParaRPr lang="fr-FR" dirty="0"/>
                        </a:p>
                      </a:txBody>
                      <a:useSpRect/>
                    </a:txSp>
                  </a:sp>
                  <a:sp>
                    <a:nvSpPr>
                      <a:cNvPr id="46" name="ZoneTexte 45"/>
                      <a:cNvSpPr txBox="1"/>
                    </a:nvSpPr>
                    <a:spPr>
                      <a:xfrm>
                        <a:off x="6588224" y="5805264"/>
                        <a:ext cx="865301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r-FR" dirty="0" smtClean="0"/>
                            <a:t>ROUGE</a:t>
                          </a:r>
                          <a:endParaRPr lang="fr-FR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E65FE2" w:rsidRDefault="00E65FE2" w:rsidP="00E65FE2">
      <w:pPr>
        <w:spacing w:before="100" w:beforeAutospacing="1" w:after="100" w:afterAutospacing="1" w:line="240" w:lineRule="auto"/>
        <w:jc w:val="center"/>
        <w:rPr>
          <w:rFonts w:eastAsia="Times New Roman" w:cs="Arial"/>
          <w:lang w:eastAsia="fr-FR"/>
        </w:rPr>
      </w:pPr>
      <w:r w:rsidRPr="00E20E81">
        <w:rPr>
          <w:rFonts w:eastAsia="Times New Roman" w:cs="Arial"/>
          <w:b/>
          <w:bCs/>
          <w:u w:val="single"/>
          <w:lang w:eastAsia="fr-FR"/>
        </w:rPr>
        <w:t xml:space="preserve">Document </w:t>
      </w:r>
      <w:r>
        <w:rPr>
          <w:rFonts w:eastAsia="Times New Roman" w:cs="Arial"/>
          <w:b/>
          <w:bCs/>
          <w:u w:val="single"/>
          <w:lang w:eastAsia="fr-FR"/>
        </w:rPr>
        <w:t>1</w:t>
      </w:r>
      <w:r w:rsidRPr="00E20E81">
        <w:rPr>
          <w:rFonts w:eastAsia="Times New Roman" w:cs="Arial"/>
          <w:b/>
          <w:bCs/>
          <w:lang w:eastAsia="fr-FR"/>
        </w:rPr>
        <w:t xml:space="preserve"> :</w:t>
      </w:r>
      <w:r w:rsidRPr="002E6D7F">
        <w:rPr>
          <w:rFonts w:eastAsia="Times New Roman" w:cs="Arial"/>
          <w:lang w:eastAsia="fr-FR"/>
        </w:rPr>
        <w:t xml:space="preserve"> </w:t>
      </w:r>
      <w:r w:rsidRPr="00E20E81">
        <w:rPr>
          <w:rFonts w:eastAsia="Times New Roman" w:cs="Arial"/>
          <w:lang w:eastAsia="fr-FR"/>
        </w:rPr>
        <w:t>S</w:t>
      </w:r>
      <w:r w:rsidRPr="002E6D7F">
        <w:rPr>
          <w:rFonts w:eastAsia="Times New Roman" w:cs="Arial"/>
          <w:lang w:eastAsia="fr-FR"/>
        </w:rPr>
        <w:t xml:space="preserve">pectres d'absorption de </w:t>
      </w:r>
      <w:r w:rsidRPr="00E20E81">
        <w:rPr>
          <w:rFonts w:eastAsia="Times New Roman" w:cs="Arial"/>
          <w:lang w:eastAsia="fr-FR"/>
        </w:rPr>
        <w:t>différents</w:t>
      </w:r>
      <w:r w:rsidRPr="002E6D7F">
        <w:rPr>
          <w:rFonts w:eastAsia="Times New Roman" w:cs="Arial"/>
          <w:lang w:eastAsia="fr-FR"/>
        </w:rPr>
        <w:t xml:space="preserve"> pigments.</w:t>
      </w:r>
    </w:p>
    <w:p w:rsidR="003E7927" w:rsidRDefault="003E7927" w:rsidP="00E65FE2">
      <w:pPr>
        <w:spacing w:before="100" w:beforeAutospacing="1" w:after="100" w:afterAutospacing="1" w:line="240" w:lineRule="auto"/>
        <w:jc w:val="center"/>
        <w:rPr>
          <w:rFonts w:eastAsia="Times New Roman" w:cs="Arial"/>
          <w:lang w:eastAsia="fr-FR"/>
        </w:rPr>
      </w:pPr>
    </w:p>
    <w:p w:rsidR="00E65FE2" w:rsidRPr="00E20E81" w:rsidRDefault="00D76C86" w:rsidP="00E65FE2">
      <w:pPr>
        <w:pStyle w:val="NormalWeb"/>
        <w:jc w:val="center"/>
        <w:rPr>
          <w:rFonts w:asciiTheme="minorHAnsi" w:hAnsiTheme="minorHAnsi"/>
          <w:sz w:val="22"/>
          <w:szCs w:val="22"/>
        </w:rPr>
      </w:pPr>
      <w:r w:rsidRPr="00D76C86"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4850295" cy="3403158"/>
            <wp:effectExtent l="0" t="0" r="0" b="0"/>
            <wp:docPr id="1" name="Objet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720299" cy="3384376"/>
                      <a:chOff x="1907705" y="1052736"/>
                      <a:chExt cx="5720299" cy="3384376"/>
                    </a:xfrm>
                  </a:grpSpPr>
                  <a:cxnSp>
                    <a:nvCxnSpPr>
                      <a:cNvPr id="6" name="Connecteur droit avec flèche 5"/>
                      <a:cNvCxnSpPr/>
                    </a:nvCxnSpPr>
                    <a:spPr>
                      <a:xfrm>
                        <a:off x="2627784" y="1844824"/>
                        <a:ext cx="4968552" cy="0"/>
                      </a:xfrm>
                      <a:prstGeom prst="straightConnector1">
                        <a:avLst/>
                      </a:prstGeom>
                      <a:ln w="19050">
                        <a:solidFill>
                          <a:schemeClr val="tx1"/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8" name="Connecteur droit avec flèche 7"/>
                      <a:cNvCxnSpPr/>
                    </a:nvCxnSpPr>
                    <a:spPr>
                      <a:xfrm>
                        <a:off x="2699792" y="1772816"/>
                        <a:ext cx="0" cy="2808312"/>
                      </a:xfrm>
                      <a:prstGeom prst="straightConnector1">
                        <a:avLst/>
                      </a:prstGeom>
                      <a:ln w="19050">
                        <a:solidFill>
                          <a:schemeClr val="tx1"/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0" name="Connecteur droit 9"/>
                      <a:cNvCxnSpPr/>
                    </a:nvCxnSpPr>
                    <a:spPr>
                      <a:xfrm>
                        <a:off x="4202434" y="1772816"/>
                        <a:ext cx="0" cy="72008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4" name="Connecteur droit 13"/>
                      <a:cNvCxnSpPr/>
                    </a:nvCxnSpPr>
                    <a:spPr>
                      <a:xfrm>
                        <a:off x="5796136" y="1772816"/>
                        <a:ext cx="0" cy="72008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5" name="Connecteur droit 14"/>
                      <a:cNvCxnSpPr/>
                    </a:nvCxnSpPr>
                    <a:spPr>
                      <a:xfrm>
                        <a:off x="7361260" y="1772816"/>
                        <a:ext cx="0" cy="72008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7" name="Connecteur droit 16"/>
                      <a:cNvCxnSpPr/>
                    </a:nvCxnSpPr>
                    <a:spPr>
                      <a:xfrm flipH="1">
                        <a:off x="2627784" y="2478607"/>
                        <a:ext cx="72008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0" name="Connecteur droit 19"/>
                      <a:cNvCxnSpPr/>
                    </a:nvCxnSpPr>
                    <a:spPr>
                      <a:xfrm flipH="1">
                        <a:off x="2623021" y="3016567"/>
                        <a:ext cx="72008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1" name="Connecteur droit 20"/>
                      <a:cNvCxnSpPr/>
                    </a:nvCxnSpPr>
                    <a:spPr>
                      <a:xfrm flipH="1">
                        <a:off x="2627784" y="3640261"/>
                        <a:ext cx="72008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2" name="Connecteur droit 21"/>
                      <a:cNvCxnSpPr/>
                    </a:nvCxnSpPr>
                    <a:spPr>
                      <a:xfrm flipH="1">
                        <a:off x="2627784" y="4259755"/>
                        <a:ext cx="72008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23" name="ZoneTexte 22"/>
                      <a:cNvSpPr txBox="1"/>
                    </a:nvSpPr>
                    <a:spPr>
                      <a:xfrm>
                        <a:off x="2411760" y="1475492"/>
                        <a:ext cx="535724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r-FR" dirty="0" smtClean="0"/>
                            <a:t>400</a:t>
                          </a:r>
                          <a:endParaRPr lang="fr-FR" dirty="0"/>
                        </a:p>
                      </a:txBody>
                      <a:useSpRect/>
                    </a:txSp>
                  </a:sp>
                  <a:sp>
                    <a:nvSpPr>
                      <a:cNvPr id="24" name="ZoneTexte 23"/>
                      <a:cNvSpPr txBox="1"/>
                    </a:nvSpPr>
                    <a:spPr>
                      <a:xfrm>
                        <a:off x="3892260" y="1475492"/>
                        <a:ext cx="535724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r-FR" dirty="0"/>
                            <a:t>5</a:t>
                          </a:r>
                          <a:r>
                            <a:rPr lang="fr-FR" dirty="0" smtClean="0"/>
                            <a:t>00</a:t>
                          </a:r>
                          <a:endParaRPr lang="fr-FR" dirty="0"/>
                        </a:p>
                      </a:txBody>
                      <a:useSpRect/>
                    </a:txSp>
                  </a:sp>
                  <a:sp>
                    <a:nvSpPr>
                      <a:cNvPr id="25" name="ZoneTexte 24"/>
                      <a:cNvSpPr txBox="1"/>
                    </a:nvSpPr>
                    <a:spPr>
                      <a:xfrm>
                        <a:off x="5508104" y="1475492"/>
                        <a:ext cx="535724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r-FR" dirty="0" smtClean="0"/>
                            <a:t>600</a:t>
                          </a:r>
                          <a:endParaRPr lang="fr-FR" dirty="0"/>
                        </a:p>
                      </a:txBody>
                      <a:useSpRect/>
                    </a:txSp>
                  </a:sp>
                  <a:sp>
                    <a:nvSpPr>
                      <a:cNvPr id="26" name="ZoneTexte 25"/>
                      <a:cNvSpPr txBox="1"/>
                    </a:nvSpPr>
                    <a:spPr>
                      <a:xfrm>
                        <a:off x="7092280" y="1475492"/>
                        <a:ext cx="535724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r-FR" dirty="0" smtClean="0"/>
                            <a:t>700</a:t>
                          </a:r>
                          <a:endParaRPr lang="fr-FR" dirty="0"/>
                        </a:p>
                      </a:txBody>
                      <a:useSpRect/>
                    </a:txSp>
                  </a:sp>
                  <a:sp>
                    <a:nvSpPr>
                      <a:cNvPr id="27" name="ZoneTexte 26"/>
                      <a:cNvSpPr txBox="1"/>
                    </a:nvSpPr>
                    <a:spPr>
                      <a:xfrm>
                        <a:off x="3112742" y="1331476"/>
                        <a:ext cx="66717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r-FR" dirty="0" smtClean="0"/>
                            <a:t>BLEU</a:t>
                          </a:r>
                          <a:endParaRPr lang="fr-FR" dirty="0"/>
                        </a:p>
                      </a:txBody>
                      <a:useSpRect/>
                    </a:txSp>
                  </a:sp>
                  <a:sp>
                    <a:nvSpPr>
                      <a:cNvPr id="28" name="ZoneTexte 27"/>
                      <a:cNvSpPr txBox="1"/>
                    </a:nvSpPr>
                    <a:spPr>
                      <a:xfrm>
                        <a:off x="4624910" y="1331476"/>
                        <a:ext cx="663323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r-FR" dirty="0" smtClean="0"/>
                            <a:t>VERT</a:t>
                          </a:r>
                          <a:endParaRPr lang="fr-FR" dirty="0"/>
                        </a:p>
                      </a:txBody>
                      <a:useSpRect/>
                    </a:txSp>
                  </a:sp>
                  <a:sp>
                    <a:nvSpPr>
                      <a:cNvPr id="29" name="ZoneTexte 28"/>
                      <a:cNvSpPr txBox="1"/>
                    </a:nvSpPr>
                    <a:spPr>
                      <a:xfrm>
                        <a:off x="6156176" y="1331476"/>
                        <a:ext cx="865301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r-FR" dirty="0" smtClean="0"/>
                            <a:t>ROUGE</a:t>
                          </a:r>
                          <a:endParaRPr lang="fr-FR" dirty="0"/>
                        </a:p>
                      </a:txBody>
                      <a:useSpRect/>
                    </a:txSp>
                  </a:sp>
                  <a:sp>
                    <a:nvSpPr>
                      <a:cNvPr id="30" name="ZoneTexte 29"/>
                      <a:cNvSpPr txBox="1"/>
                    </a:nvSpPr>
                    <a:spPr>
                      <a:xfrm>
                        <a:off x="3707904" y="1052736"/>
                        <a:ext cx="2561279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r-FR" dirty="0" smtClean="0"/>
                            <a:t>Longueur d’onde (en nm)</a:t>
                          </a:r>
                          <a:endParaRPr lang="fr-FR" dirty="0"/>
                        </a:p>
                      </a:txBody>
                      <a:useSpRect/>
                    </a:txSp>
                  </a:sp>
                  <a:sp>
                    <a:nvSpPr>
                      <a:cNvPr id="31" name="ZoneTexte 30"/>
                      <a:cNvSpPr txBox="1"/>
                    </a:nvSpPr>
                    <a:spPr>
                      <a:xfrm>
                        <a:off x="2267744" y="2267580"/>
                        <a:ext cx="418704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r-FR" dirty="0" smtClean="0"/>
                            <a:t>10</a:t>
                          </a:r>
                          <a:endParaRPr lang="fr-FR" dirty="0"/>
                        </a:p>
                      </a:txBody>
                      <a:useSpRect/>
                    </a:txSp>
                  </a:sp>
                  <a:sp>
                    <a:nvSpPr>
                      <a:cNvPr id="32" name="ZoneTexte 31"/>
                      <a:cNvSpPr txBox="1"/>
                    </a:nvSpPr>
                    <a:spPr>
                      <a:xfrm>
                        <a:off x="2281088" y="2843644"/>
                        <a:ext cx="418704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r-FR" dirty="0" smtClean="0"/>
                            <a:t>20</a:t>
                          </a:r>
                          <a:endParaRPr lang="fr-FR" dirty="0"/>
                        </a:p>
                      </a:txBody>
                      <a:useSpRect/>
                    </a:txSp>
                  </a:sp>
                  <a:sp>
                    <a:nvSpPr>
                      <a:cNvPr id="33" name="ZoneTexte 32"/>
                      <a:cNvSpPr txBox="1"/>
                    </a:nvSpPr>
                    <a:spPr>
                      <a:xfrm>
                        <a:off x="2281088" y="3429000"/>
                        <a:ext cx="418704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r-FR" dirty="0" smtClean="0"/>
                            <a:t>30</a:t>
                          </a:r>
                          <a:endParaRPr lang="fr-FR" dirty="0"/>
                        </a:p>
                      </a:txBody>
                      <a:useSpRect/>
                    </a:txSp>
                  </a:sp>
                  <a:sp>
                    <a:nvSpPr>
                      <a:cNvPr id="34" name="ZoneTexte 33"/>
                      <a:cNvSpPr txBox="1"/>
                    </a:nvSpPr>
                    <a:spPr>
                      <a:xfrm>
                        <a:off x="2267744" y="4067780"/>
                        <a:ext cx="418704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r-FR" dirty="0" smtClean="0"/>
                            <a:t>40</a:t>
                          </a:r>
                          <a:endParaRPr lang="fr-FR" dirty="0"/>
                        </a:p>
                      </a:txBody>
                      <a:useSpRect/>
                    </a:txSp>
                  </a:sp>
                  <a:sp>
                    <a:nvSpPr>
                      <a:cNvPr id="35" name="ZoneTexte 34"/>
                      <a:cNvSpPr txBox="1"/>
                    </a:nvSpPr>
                    <a:spPr>
                      <a:xfrm rot="16200000">
                        <a:off x="1133101" y="2907459"/>
                        <a:ext cx="1918539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r-FR" dirty="0" smtClean="0"/>
                            <a:t>Profondeur (en m)</a:t>
                          </a:r>
                          <a:endParaRPr lang="fr-FR" dirty="0"/>
                        </a:p>
                      </a:txBody>
                      <a:useSpRect/>
                    </a:txSp>
                  </a:sp>
                  <a:sp>
                    <a:nvSpPr>
                      <a:cNvPr id="37" name="Forme libre 36"/>
                      <a:cNvSpPr/>
                    </a:nvSpPr>
                    <a:spPr>
                      <a:xfrm>
                        <a:off x="2709863" y="1852613"/>
                        <a:ext cx="4648200" cy="1739106"/>
                      </a:xfrm>
                      <a:custGeom>
                        <a:avLst/>
                        <a:gdLst>
                          <a:gd name="connsiteX0" fmla="*/ 0 w 4648200"/>
                          <a:gd name="connsiteY0" fmla="*/ 0 h 1739106"/>
                          <a:gd name="connsiteX1" fmla="*/ 123825 w 4648200"/>
                          <a:gd name="connsiteY1" fmla="*/ 323850 h 1739106"/>
                          <a:gd name="connsiteX2" fmla="*/ 347662 w 4648200"/>
                          <a:gd name="connsiteY2" fmla="*/ 700087 h 1739106"/>
                          <a:gd name="connsiteX3" fmla="*/ 757237 w 4648200"/>
                          <a:gd name="connsiteY3" fmla="*/ 885825 h 1739106"/>
                          <a:gd name="connsiteX4" fmla="*/ 1042987 w 4648200"/>
                          <a:gd name="connsiteY4" fmla="*/ 904875 h 1739106"/>
                          <a:gd name="connsiteX5" fmla="*/ 1447800 w 4648200"/>
                          <a:gd name="connsiteY5" fmla="*/ 966787 h 1739106"/>
                          <a:gd name="connsiteX6" fmla="*/ 1814512 w 4648200"/>
                          <a:gd name="connsiteY6" fmla="*/ 1081087 h 1739106"/>
                          <a:gd name="connsiteX7" fmla="*/ 2105025 w 4648200"/>
                          <a:gd name="connsiteY7" fmla="*/ 1447800 h 1739106"/>
                          <a:gd name="connsiteX8" fmla="*/ 2266950 w 4648200"/>
                          <a:gd name="connsiteY8" fmla="*/ 1695450 h 1739106"/>
                          <a:gd name="connsiteX9" fmla="*/ 2271712 w 4648200"/>
                          <a:gd name="connsiteY9" fmla="*/ 1709737 h 1739106"/>
                          <a:gd name="connsiteX10" fmla="*/ 2319337 w 4648200"/>
                          <a:gd name="connsiteY10" fmla="*/ 1628775 h 1739106"/>
                          <a:gd name="connsiteX11" fmla="*/ 2576512 w 4648200"/>
                          <a:gd name="connsiteY11" fmla="*/ 1123950 h 1739106"/>
                          <a:gd name="connsiteX12" fmla="*/ 3071812 w 4648200"/>
                          <a:gd name="connsiteY12" fmla="*/ 638175 h 1739106"/>
                          <a:gd name="connsiteX13" fmla="*/ 3281362 w 4648200"/>
                          <a:gd name="connsiteY13" fmla="*/ 533400 h 1739106"/>
                          <a:gd name="connsiteX14" fmla="*/ 3543300 w 4648200"/>
                          <a:gd name="connsiteY14" fmla="*/ 481012 h 1739106"/>
                          <a:gd name="connsiteX15" fmla="*/ 4338637 w 4648200"/>
                          <a:gd name="connsiteY15" fmla="*/ 366712 h 1739106"/>
                          <a:gd name="connsiteX16" fmla="*/ 4591050 w 4648200"/>
                          <a:gd name="connsiteY16" fmla="*/ 104775 h 1739106"/>
                          <a:gd name="connsiteX17" fmla="*/ 4648200 w 4648200"/>
                          <a:gd name="connsiteY17" fmla="*/ 0 h 173910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</a:cxnLst>
                        <a:rect l="l" t="t" r="r" b="b"/>
                        <a:pathLst>
                          <a:path w="4648200" h="1739106">
                            <a:moveTo>
                              <a:pt x="0" y="0"/>
                            </a:moveTo>
                            <a:cubicBezTo>
                              <a:pt x="32940" y="103584"/>
                              <a:pt x="65881" y="207169"/>
                              <a:pt x="123825" y="323850"/>
                            </a:cubicBezTo>
                            <a:cubicBezTo>
                              <a:pt x="181769" y="440531"/>
                              <a:pt x="242093" y="606425"/>
                              <a:pt x="347662" y="700087"/>
                            </a:cubicBezTo>
                            <a:cubicBezTo>
                              <a:pt x="453231" y="793749"/>
                              <a:pt x="641350" y="851694"/>
                              <a:pt x="757237" y="885825"/>
                            </a:cubicBezTo>
                            <a:cubicBezTo>
                              <a:pt x="873124" y="919956"/>
                              <a:pt x="927893" y="891381"/>
                              <a:pt x="1042987" y="904875"/>
                            </a:cubicBezTo>
                            <a:cubicBezTo>
                              <a:pt x="1158081" y="918369"/>
                              <a:pt x="1319213" y="937418"/>
                              <a:pt x="1447800" y="966787"/>
                            </a:cubicBezTo>
                            <a:cubicBezTo>
                              <a:pt x="1576387" y="996156"/>
                              <a:pt x="1704975" y="1000918"/>
                              <a:pt x="1814512" y="1081087"/>
                            </a:cubicBezTo>
                            <a:cubicBezTo>
                              <a:pt x="1924049" y="1161256"/>
                              <a:pt x="2029619" y="1345406"/>
                              <a:pt x="2105025" y="1447800"/>
                            </a:cubicBezTo>
                            <a:cubicBezTo>
                              <a:pt x="2180431" y="1550194"/>
                              <a:pt x="2239169" y="1651794"/>
                              <a:pt x="2266950" y="1695450"/>
                            </a:cubicBezTo>
                            <a:cubicBezTo>
                              <a:pt x="2294731" y="1739106"/>
                              <a:pt x="2262981" y="1720850"/>
                              <a:pt x="2271712" y="1709737"/>
                            </a:cubicBezTo>
                            <a:cubicBezTo>
                              <a:pt x="2280443" y="1698624"/>
                              <a:pt x="2268537" y="1726406"/>
                              <a:pt x="2319337" y="1628775"/>
                            </a:cubicBezTo>
                            <a:cubicBezTo>
                              <a:pt x="2370137" y="1531144"/>
                              <a:pt x="2451100" y="1289050"/>
                              <a:pt x="2576512" y="1123950"/>
                            </a:cubicBezTo>
                            <a:cubicBezTo>
                              <a:pt x="2701925" y="958850"/>
                              <a:pt x="2954337" y="736600"/>
                              <a:pt x="3071812" y="638175"/>
                            </a:cubicBezTo>
                            <a:cubicBezTo>
                              <a:pt x="3189287" y="539750"/>
                              <a:pt x="3202781" y="559594"/>
                              <a:pt x="3281362" y="533400"/>
                            </a:cubicBezTo>
                            <a:cubicBezTo>
                              <a:pt x="3359943" y="507206"/>
                              <a:pt x="3367088" y="508793"/>
                              <a:pt x="3543300" y="481012"/>
                            </a:cubicBezTo>
                            <a:cubicBezTo>
                              <a:pt x="3719512" y="453231"/>
                              <a:pt x="4164012" y="429418"/>
                              <a:pt x="4338637" y="366712"/>
                            </a:cubicBezTo>
                            <a:cubicBezTo>
                              <a:pt x="4513262" y="304006"/>
                              <a:pt x="4539456" y="165894"/>
                              <a:pt x="4591050" y="104775"/>
                            </a:cubicBezTo>
                            <a:cubicBezTo>
                              <a:pt x="4642644" y="43656"/>
                              <a:pt x="4645422" y="21828"/>
                              <a:pt x="4648200" y="0"/>
                            </a:cubicBezTo>
                          </a:path>
                        </a:pathLst>
                      </a:custGeom>
                      <a:ln w="1905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fr-FR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</lc:lockedCanvas>
              </a:graphicData>
            </a:graphic>
          </wp:inline>
        </w:drawing>
      </w:r>
    </w:p>
    <w:p w:rsidR="00E65FE2" w:rsidRDefault="00E65FE2" w:rsidP="00E65FE2">
      <w:pPr>
        <w:pStyle w:val="NormalWeb"/>
        <w:jc w:val="center"/>
        <w:rPr>
          <w:rFonts w:asciiTheme="minorHAnsi" w:hAnsiTheme="minorHAnsi" w:cs="Arial"/>
          <w:sz w:val="22"/>
          <w:szCs w:val="22"/>
        </w:rPr>
      </w:pPr>
      <w:r w:rsidRPr="00E20E81">
        <w:rPr>
          <w:rStyle w:val="lev"/>
          <w:rFonts w:asciiTheme="minorHAnsi" w:hAnsiTheme="minorHAnsi" w:cs="Arial"/>
          <w:sz w:val="22"/>
          <w:szCs w:val="22"/>
          <w:u w:val="single"/>
        </w:rPr>
        <w:t xml:space="preserve">Document </w:t>
      </w:r>
      <w:r>
        <w:rPr>
          <w:rStyle w:val="lev"/>
          <w:rFonts w:asciiTheme="minorHAnsi" w:hAnsiTheme="minorHAnsi" w:cs="Arial"/>
          <w:sz w:val="22"/>
          <w:szCs w:val="22"/>
          <w:u w:val="single"/>
        </w:rPr>
        <w:t>2</w:t>
      </w:r>
      <w:r w:rsidRPr="00E20E81">
        <w:rPr>
          <w:rStyle w:val="lev"/>
          <w:rFonts w:asciiTheme="minorHAnsi" w:hAnsiTheme="minorHAnsi" w:cs="Arial"/>
          <w:sz w:val="22"/>
          <w:szCs w:val="22"/>
        </w:rPr>
        <w:t xml:space="preserve"> :</w:t>
      </w:r>
      <w:r w:rsidRPr="00E20E81">
        <w:rPr>
          <w:rFonts w:asciiTheme="minorHAnsi" w:hAnsiTheme="minorHAnsi" w:cs="Arial"/>
          <w:sz w:val="22"/>
          <w:szCs w:val="22"/>
        </w:rPr>
        <w:t xml:space="preserve"> Profondeur de disparition des différentes radiations lumineuses dans l'eau.</w:t>
      </w:r>
    </w:p>
    <w:p w:rsidR="003E7927" w:rsidRDefault="003E7927">
      <w:pPr>
        <w:rPr>
          <w:rFonts w:eastAsia="Times New Roman" w:cs="Times New Roman"/>
          <w:b/>
          <w:u w:val="single"/>
          <w:lang w:eastAsia="fr-FR"/>
        </w:rPr>
      </w:pPr>
      <w:r>
        <w:rPr>
          <w:b/>
          <w:u w:val="single"/>
        </w:rPr>
        <w:br w:type="page"/>
      </w:r>
    </w:p>
    <w:p w:rsidR="00E65FE2" w:rsidRDefault="00E65FE2" w:rsidP="00E65FE2">
      <w:pPr>
        <w:pStyle w:val="NormalWeb"/>
        <w:jc w:val="center"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t xml:space="preserve">FICHE REPONSE : </w:t>
      </w:r>
      <w:r w:rsidRPr="008C3159">
        <w:rPr>
          <w:rFonts w:asciiTheme="minorHAnsi" w:hAnsiTheme="minorHAnsi"/>
          <w:b/>
          <w:sz w:val="22"/>
          <w:szCs w:val="22"/>
          <w:u w:val="single"/>
        </w:rPr>
        <w:t>DOCUMENTS A COMPLETER</w:t>
      </w:r>
    </w:p>
    <w:p w:rsidR="00E65FE2" w:rsidRDefault="00E65FE2" w:rsidP="00E65FE2">
      <w:pPr>
        <w:pStyle w:val="NormalWeb"/>
        <w:jc w:val="center"/>
        <w:rPr>
          <w:rFonts w:asciiTheme="minorHAnsi" w:hAnsiTheme="minorHAnsi"/>
          <w:b/>
          <w:sz w:val="22"/>
          <w:szCs w:val="22"/>
          <w:u w:val="single"/>
        </w:rPr>
      </w:pPr>
    </w:p>
    <w:tbl>
      <w:tblPr>
        <w:tblW w:w="7567" w:type="dxa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826"/>
        <w:gridCol w:w="1364"/>
        <w:gridCol w:w="1287"/>
        <w:gridCol w:w="1398"/>
        <w:gridCol w:w="1692"/>
      </w:tblGrid>
      <w:tr w:rsidR="00E65FE2" w:rsidRPr="002E6D7F">
        <w:trPr>
          <w:tblCellSpacing w:w="0" w:type="dxa"/>
          <w:jc w:val="center"/>
        </w:trPr>
        <w:tc>
          <w:tcPr>
            <w:tcW w:w="18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E65FE2" w:rsidRPr="002E6D7F" w:rsidRDefault="00E65FE2" w:rsidP="00D61912">
            <w:pPr>
              <w:spacing w:after="0" w:line="240" w:lineRule="auto"/>
              <w:rPr>
                <w:rFonts w:eastAsia="Times New Roman" w:cs="Times New Roman"/>
                <w:lang w:eastAsia="fr-FR"/>
              </w:rPr>
            </w:pPr>
          </w:p>
        </w:tc>
        <w:tc>
          <w:tcPr>
            <w:tcW w:w="13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E65FE2" w:rsidRPr="002E6D7F" w:rsidRDefault="00E65FE2" w:rsidP="00D61912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eastAsia="fr-FR"/>
              </w:rPr>
            </w:pPr>
            <w:r w:rsidRPr="002E6D7F">
              <w:rPr>
                <w:rFonts w:eastAsia="Times New Roman" w:cs="Arial"/>
                <w:lang w:eastAsia="fr-FR"/>
              </w:rPr>
              <w:t xml:space="preserve">Chlorophylle </w:t>
            </w:r>
            <w:r w:rsidRPr="002E6D7F">
              <w:rPr>
                <w:rFonts w:eastAsia="Times New Roman" w:cs="Arial"/>
                <w:lang w:eastAsia="fr-FR"/>
              </w:rPr>
              <w:br/>
              <w:t xml:space="preserve">a </w:t>
            </w:r>
          </w:p>
        </w:tc>
        <w:tc>
          <w:tcPr>
            <w:tcW w:w="12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E65FE2" w:rsidRPr="002E6D7F" w:rsidRDefault="00E65FE2" w:rsidP="00D61912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eastAsia="fr-FR"/>
              </w:rPr>
            </w:pPr>
            <w:r w:rsidRPr="002E6D7F">
              <w:rPr>
                <w:rFonts w:eastAsia="Times New Roman" w:cs="Arial"/>
                <w:lang w:eastAsia="fr-FR"/>
              </w:rPr>
              <w:t xml:space="preserve">Chlorophylle </w:t>
            </w:r>
            <w:r w:rsidRPr="002E6D7F">
              <w:rPr>
                <w:rFonts w:eastAsia="Times New Roman" w:cs="Arial"/>
                <w:lang w:eastAsia="fr-FR"/>
              </w:rPr>
              <w:br/>
              <w:t xml:space="preserve">b </w:t>
            </w:r>
          </w:p>
        </w:tc>
        <w:tc>
          <w:tcPr>
            <w:tcW w:w="13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E65FE2" w:rsidRPr="002E6D7F" w:rsidRDefault="00E65FE2" w:rsidP="00D61912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eastAsia="fr-FR"/>
              </w:rPr>
            </w:pPr>
            <w:r w:rsidRPr="002E6D7F">
              <w:rPr>
                <w:rFonts w:eastAsia="Times New Roman" w:cs="Arial"/>
                <w:lang w:eastAsia="fr-FR"/>
              </w:rPr>
              <w:t xml:space="preserve">Carotènes </w:t>
            </w:r>
          </w:p>
        </w:tc>
        <w:tc>
          <w:tcPr>
            <w:tcW w:w="16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E65FE2" w:rsidRPr="002E6D7F" w:rsidRDefault="00E65FE2" w:rsidP="00D61912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eastAsia="fr-FR"/>
              </w:rPr>
            </w:pPr>
            <w:r>
              <w:rPr>
                <w:rFonts w:eastAsia="Times New Roman" w:cs="Arial"/>
                <w:lang w:eastAsia="fr-FR"/>
              </w:rPr>
              <w:t>Phycoéry</w:t>
            </w:r>
            <w:r w:rsidRPr="002E6D7F">
              <w:rPr>
                <w:rFonts w:eastAsia="Times New Roman" w:cs="Arial"/>
                <w:lang w:eastAsia="fr-FR"/>
              </w:rPr>
              <w:t xml:space="preserve">thrines </w:t>
            </w:r>
          </w:p>
        </w:tc>
      </w:tr>
      <w:tr w:rsidR="00E65FE2" w:rsidRPr="002E6D7F">
        <w:trPr>
          <w:tblCellSpacing w:w="0" w:type="dxa"/>
          <w:jc w:val="center"/>
        </w:trPr>
        <w:tc>
          <w:tcPr>
            <w:tcW w:w="18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E65FE2" w:rsidRPr="002E6D7F" w:rsidRDefault="00E65FE2" w:rsidP="00D61912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eastAsia="fr-FR"/>
              </w:rPr>
            </w:pPr>
            <w:r w:rsidRPr="002E6D7F">
              <w:rPr>
                <w:rFonts w:eastAsia="Times New Roman" w:cs="Arial"/>
                <w:lang w:eastAsia="fr-FR"/>
              </w:rPr>
              <w:t xml:space="preserve">Algues vertes </w:t>
            </w:r>
          </w:p>
        </w:tc>
        <w:tc>
          <w:tcPr>
            <w:tcW w:w="13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E65FE2" w:rsidRPr="002E6D7F" w:rsidRDefault="00E65FE2" w:rsidP="00D61912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eastAsia="fr-FR"/>
              </w:rPr>
            </w:pPr>
          </w:p>
        </w:tc>
        <w:tc>
          <w:tcPr>
            <w:tcW w:w="12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E65FE2" w:rsidRPr="002E6D7F" w:rsidRDefault="00E65FE2" w:rsidP="00D61912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eastAsia="fr-FR"/>
              </w:rPr>
            </w:pPr>
          </w:p>
        </w:tc>
        <w:tc>
          <w:tcPr>
            <w:tcW w:w="13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E65FE2" w:rsidRPr="002E6D7F" w:rsidRDefault="00E65FE2" w:rsidP="00D61912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eastAsia="fr-FR"/>
              </w:rPr>
            </w:pPr>
          </w:p>
        </w:tc>
        <w:tc>
          <w:tcPr>
            <w:tcW w:w="16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E65FE2" w:rsidRPr="002E6D7F" w:rsidRDefault="00E65FE2" w:rsidP="00D61912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eastAsia="fr-FR"/>
              </w:rPr>
            </w:pPr>
          </w:p>
        </w:tc>
      </w:tr>
      <w:tr w:rsidR="00E65FE2" w:rsidRPr="002E6D7F">
        <w:trPr>
          <w:tblCellSpacing w:w="0" w:type="dxa"/>
          <w:jc w:val="center"/>
        </w:trPr>
        <w:tc>
          <w:tcPr>
            <w:tcW w:w="18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E65FE2" w:rsidRPr="002E6D7F" w:rsidRDefault="00E65FE2" w:rsidP="00D61912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eastAsia="fr-FR"/>
              </w:rPr>
            </w:pPr>
            <w:r w:rsidRPr="002E6D7F">
              <w:rPr>
                <w:rFonts w:eastAsia="Times New Roman" w:cs="Arial"/>
                <w:lang w:eastAsia="fr-FR"/>
              </w:rPr>
              <w:t xml:space="preserve">Algues rouges </w:t>
            </w:r>
          </w:p>
        </w:tc>
        <w:tc>
          <w:tcPr>
            <w:tcW w:w="13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E65FE2" w:rsidRPr="002E6D7F" w:rsidRDefault="00E65FE2" w:rsidP="00D61912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eastAsia="fr-FR"/>
              </w:rPr>
            </w:pPr>
          </w:p>
        </w:tc>
        <w:tc>
          <w:tcPr>
            <w:tcW w:w="12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E65FE2" w:rsidRPr="002E6D7F" w:rsidRDefault="00E65FE2" w:rsidP="00D61912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eastAsia="fr-FR"/>
              </w:rPr>
            </w:pPr>
          </w:p>
        </w:tc>
        <w:tc>
          <w:tcPr>
            <w:tcW w:w="13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E65FE2" w:rsidRPr="002E6D7F" w:rsidRDefault="00E65FE2" w:rsidP="00D61912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eastAsia="fr-FR"/>
              </w:rPr>
            </w:pPr>
          </w:p>
        </w:tc>
        <w:tc>
          <w:tcPr>
            <w:tcW w:w="16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E65FE2" w:rsidRPr="002E6D7F" w:rsidRDefault="00E65FE2" w:rsidP="00D61912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lang w:eastAsia="fr-FR"/>
              </w:rPr>
            </w:pPr>
          </w:p>
        </w:tc>
      </w:tr>
    </w:tbl>
    <w:p w:rsidR="00E65FE2" w:rsidRPr="00E65FE2" w:rsidRDefault="00E65FE2" w:rsidP="00E65FE2">
      <w:pPr>
        <w:jc w:val="center"/>
        <w:rPr>
          <w:u w:val="single"/>
        </w:rPr>
      </w:pPr>
      <w:r w:rsidRPr="00E65FE2">
        <w:rPr>
          <w:b/>
          <w:u w:val="single"/>
        </w:rPr>
        <w:t>Tableau 1 :</w:t>
      </w:r>
      <w:r w:rsidRPr="00E65FE2">
        <w:rPr>
          <w:u w:val="single"/>
        </w:rPr>
        <w:t xml:space="preserve"> Composition pigmentaire des </w:t>
      </w:r>
      <w:r w:rsidR="00D1637F">
        <w:rPr>
          <w:u w:val="single"/>
        </w:rPr>
        <w:t>feuilles</w:t>
      </w:r>
      <w:r w:rsidRPr="00E65FE2">
        <w:rPr>
          <w:u w:val="single"/>
        </w:rPr>
        <w:t xml:space="preserve"> rouges et vertes </w:t>
      </w:r>
    </w:p>
    <w:p w:rsidR="00E65FE2" w:rsidRDefault="00E65FE2" w:rsidP="00E65FE2">
      <w:pPr>
        <w:jc w:val="center"/>
      </w:pPr>
    </w:p>
    <w:p w:rsidR="0042577F" w:rsidRDefault="0042577F" w:rsidP="00E65FE2">
      <w:pPr>
        <w:pStyle w:val="NormalWeb"/>
        <w:jc w:val="center"/>
        <w:rPr>
          <w:rFonts w:asciiTheme="minorHAnsi" w:hAnsiTheme="minorHAnsi" w:cs="Arial"/>
          <w:sz w:val="22"/>
          <w:szCs w:val="22"/>
        </w:rPr>
      </w:pPr>
      <w:r w:rsidRPr="0042577F">
        <w:rPr>
          <w:rFonts w:asciiTheme="minorHAnsi" w:hAnsiTheme="minorHAnsi" w:cs="Arial"/>
          <w:noProof/>
          <w:sz w:val="22"/>
          <w:szCs w:val="22"/>
        </w:rPr>
        <w:drawing>
          <wp:inline distT="0" distB="0" distL="0" distR="0">
            <wp:extent cx="5297616" cy="1125706"/>
            <wp:effectExtent l="0" t="0" r="0" b="0"/>
            <wp:docPr id="40" name="Objet 3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297616" cy="1125706"/>
                      <a:chOff x="1691680" y="908720"/>
                      <a:chExt cx="5297616" cy="1125706"/>
                    </a:xfrm>
                  </a:grpSpPr>
                  <a:sp>
                    <a:nvSpPr>
                      <a:cNvPr id="5" name="Rectangle 4"/>
                      <a:cNvSpPr/>
                    </a:nvSpPr>
                    <a:spPr>
                      <a:xfrm>
                        <a:off x="1907704" y="908720"/>
                        <a:ext cx="4896544" cy="720080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fr-FR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cxnSp>
                    <a:nvCxnSpPr>
                      <a:cNvPr id="7" name="Connecteur droit 6"/>
                      <a:cNvCxnSpPr>
                        <a:stCxn id="8" idx="0"/>
                        <a:endCxn id="16" idx="0"/>
                      </a:cNvCxnSpPr>
                    </a:nvCxnSpPr>
                    <a:spPr>
                      <a:xfrm flipH="1">
                        <a:off x="1892216" y="1772816"/>
                        <a:ext cx="4896544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8" name="ZoneTexte 7"/>
                      <a:cNvSpPr txBox="1"/>
                    </a:nvSpPr>
                    <a:spPr>
                      <a:xfrm>
                        <a:off x="6588224" y="1772816"/>
                        <a:ext cx="401072" cy="26161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r-FR" sz="1100" dirty="0" smtClean="0"/>
                            <a:t>700</a:t>
                          </a:r>
                          <a:endParaRPr lang="fr-FR" sz="1100" dirty="0"/>
                        </a:p>
                      </a:txBody>
                      <a:useSpRect/>
                    </a:txSp>
                  </a:sp>
                  <a:sp>
                    <a:nvSpPr>
                      <a:cNvPr id="9" name="ZoneTexte 8"/>
                      <a:cNvSpPr txBox="1"/>
                    </a:nvSpPr>
                    <a:spPr>
                      <a:xfrm>
                        <a:off x="5611088" y="1772816"/>
                        <a:ext cx="401072" cy="26161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r-FR" sz="1100" dirty="0" smtClean="0"/>
                            <a:t>650</a:t>
                          </a:r>
                          <a:endParaRPr lang="fr-FR" sz="1100" dirty="0"/>
                        </a:p>
                      </a:txBody>
                      <a:useSpRect/>
                    </a:txSp>
                  </a:sp>
                  <a:sp>
                    <a:nvSpPr>
                      <a:cNvPr id="11" name="ZoneTexte 10"/>
                      <a:cNvSpPr txBox="1"/>
                    </a:nvSpPr>
                    <a:spPr>
                      <a:xfrm>
                        <a:off x="4633952" y="1772816"/>
                        <a:ext cx="401072" cy="26161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r-FR" sz="1100" dirty="0" smtClean="0"/>
                            <a:t>600</a:t>
                          </a:r>
                          <a:endParaRPr lang="fr-FR" sz="1100" dirty="0"/>
                        </a:p>
                      </a:txBody>
                      <a:useSpRect/>
                    </a:txSp>
                  </a:sp>
                  <a:sp>
                    <a:nvSpPr>
                      <a:cNvPr id="13" name="ZoneTexte 12"/>
                      <a:cNvSpPr txBox="1"/>
                    </a:nvSpPr>
                    <a:spPr>
                      <a:xfrm>
                        <a:off x="3676928" y="1772816"/>
                        <a:ext cx="401072" cy="26161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r-FR" sz="1100" dirty="0" smtClean="0"/>
                            <a:t>500</a:t>
                          </a:r>
                          <a:endParaRPr lang="fr-FR" sz="1100" dirty="0"/>
                        </a:p>
                      </a:txBody>
                      <a:useSpRect/>
                    </a:txSp>
                  </a:sp>
                  <a:sp>
                    <a:nvSpPr>
                      <a:cNvPr id="14" name="ZoneTexte 13"/>
                      <a:cNvSpPr txBox="1"/>
                    </a:nvSpPr>
                    <a:spPr>
                      <a:xfrm>
                        <a:off x="2699792" y="1772816"/>
                        <a:ext cx="401072" cy="26161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r-FR" sz="1100" dirty="0"/>
                            <a:t>4</a:t>
                          </a:r>
                          <a:r>
                            <a:rPr lang="fr-FR" sz="1100" dirty="0" smtClean="0"/>
                            <a:t>50</a:t>
                          </a:r>
                          <a:endParaRPr lang="fr-FR" sz="1100" dirty="0"/>
                        </a:p>
                      </a:txBody>
                      <a:useSpRect/>
                    </a:txSp>
                  </a:sp>
                  <a:sp>
                    <a:nvSpPr>
                      <a:cNvPr id="16" name="ZoneTexte 15"/>
                      <a:cNvSpPr txBox="1"/>
                    </a:nvSpPr>
                    <a:spPr>
                      <a:xfrm>
                        <a:off x="1691680" y="1772816"/>
                        <a:ext cx="401072" cy="26161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r-FR" sz="1100" dirty="0" smtClean="0"/>
                            <a:t>400</a:t>
                          </a:r>
                          <a:endParaRPr lang="fr-FR" sz="1100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42577F" w:rsidRDefault="0042577F" w:rsidP="00E65FE2">
      <w:pPr>
        <w:pStyle w:val="NormalWeb"/>
        <w:jc w:val="center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Spectre d’absorption </w:t>
      </w:r>
      <w:r w:rsidR="00D1637F">
        <w:rPr>
          <w:rFonts w:asciiTheme="minorHAnsi" w:hAnsiTheme="minorHAnsi" w:cs="Arial"/>
          <w:sz w:val="22"/>
          <w:szCs w:val="22"/>
        </w:rPr>
        <w:t>d’une solution de pigments de feuilles</w:t>
      </w:r>
      <w:r>
        <w:rPr>
          <w:rFonts w:asciiTheme="minorHAnsi" w:hAnsiTheme="minorHAnsi" w:cs="Arial"/>
          <w:sz w:val="22"/>
          <w:szCs w:val="22"/>
        </w:rPr>
        <w:t xml:space="preserve"> rouges</w:t>
      </w:r>
    </w:p>
    <w:p w:rsidR="0042577F" w:rsidRDefault="0042577F" w:rsidP="00E65FE2">
      <w:pPr>
        <w:pStyle w:val="NormalWeb"/>
        <w:jc w:val="center"/>
        <w:rPr>
          <w:rFonts w:asciiTheme="minorHAnsi" w:hAnsiTheme="minorHAnsi" w:cs="Arial"/>
          <w:sz w:val="22"/>
          <w:szCs w:val="22"/>
        </w:rPr>
      </w:pPr>
      <w:r w:rsidRPr="0042577F">
        <w:rPr>
          <w:rFonts w:asciiTheme="minorHAnsi" w:hAnsiTheme="minorHAnsi" w:cs="Arial"/>
          <w:noProof/>
          <w:sz w:val="22"/>
          <w:szCs w:val="22"/>
        </w:rPr>
        <w:drawing>
          <wp:inline distT="0" distB="0" distL="0" distR="0">
            <wp:extent cx="5297616" cy="1125706"/>
            <wp:effectExtent l="0" t="0" r="0" b="0"/>
            <wp:docPr id="41" name="Objet 3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297616" cy="1125706"/>
                      <a:chOff x="1691680" y="908720"/>
                      <a:chExt cx="5297616" cy="1125706"/>
                    </a:xfrm>
                  </a:grpSpPr>
                  <a:sp>
                    <a:nvSpPr>
                      <a:cNvPr id="5" name="Rectangle 4"/>
                      <a:cNvSpPr/>
                    </a:nvSpPr>
                    <a:spPr>
                      <a:xfrm>
                        <a:off x="1907704" y="908720"/>
                        <a:ext cx="4896544" cy="720080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fr-FR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cxnSp>
                    <a:nvCxnSpPr>
                      <a:cNvPr id="7" name="Connecteur droit 6"/>
                      <a:cNvCxnSpPr>
                        <a:stCxn id="8" idx="0"/>
                        <a:endCxn id="16" idx="0"/>
                      </a:cNvCxnSpPr>
                    </a:nvCxnSpPr>
                    <a:spPr>
                      <a:xfrm flipH="1">
                        <a:off x="1892216" y="1772816"/>
                        <a:ext cx="4896544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8" name="ZoneTexte 7"/>
                      <a:cNvSpPr txBox="1"/>
                    </a:nvSpPr>
                    <a:spPr>
                      <a:xfrm>
                        <a:off x="6588224" y="1772816"/>
                        <a:ext cx="401072" cy="26161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r-FR" sz="1100" dirty="0" smtClean="0"/>
                            <a:t>700</a:t>
                          </a:r>
                          <a:endParaRPr lang="fr-FR" sz="1100" dirty="0"/>
                        </a:p>
                      </a:txBody>
                      <a:useSpRect/>
                    </a:txSp>
                  </a:sp>
                  <a:sp>
                    <a:nvSpPr>
                      <a:cNvPr id="9" name="ZoneTexte 8"/>
                      <a:cNvSpPr txBox="1"/>
                    </a:nvSpPr>
                    <a:spPr>
                      <a:xfrm>
                        <a:off x="5611088" y="1772816"/>
                        <a:ext cx="401072" cy="26161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r-FR" sz="1100" dirty="0" smtClean="0"/>
                            <a:t>650</a:t>
                          </a:r>
                          <a:endParaRPr lang="fr-FR" sz="1100" dirty="0"/>
                        </a:p>
                      </a:txBody>
                      <a:useSpRect/>
                    </a:txSp>
                  </a:sp>
                  <a:sp>
                    <a:nvSpPr>
                      <a:cNvPr id="11" name="ZoneTexte 10"/>
                      <a:cNvSpPr txBox="1"/>
                    </a:nvSpPr>
                    <a:spPr>
                      <a:xfrm>
                        <a:off x="4633952" y="1772816"/>
                        <a:ext cx="401072" cy="26161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r-FR" sz="1100" dirty="0" smtClean="0"/>
                            <a:t>600</a:t>
                          </a:r>
                          <a:endParaRPr lang="fr-FR" sz="1100" dirty="0"/>
                        </a:p>
                      </a:txBody>
                      <a:useSpRect/>
                    </a:txSp>
                  </a:sp>
                  <a:sp>
                    <a:nvSpPr>
                      <a:cNvPr id="13" name="ZoneTexte 12"/>
                      <a:cNvSpPr txBox="1"/>
                    </a:nvSpPr>
                    <a:spPr>
                      <a:xfrm>
                        <a:off x="3676928" y="1772816"/>
                        <a:ext cx="401072" cy="26161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r-FR" sz="1100" dirty="0" smtClean="0"/>
                            <a:t>500</a:t>
                          </a:r>
                          <a:endParaRPr lang="fr-FR" sz="1100" dirty="0"/>
                        </a:p>
                      </a:txBody>
                      <a:useSpRect/>
                    </a:txSp>
                  </a:sp>
                  <a:sp>
                    <a:nvSpPr>
                      <a:cNvPr id="14" name="ZoneTexte 13"/>
                      <a:cNvSpPr txBox="1"/>
                    </a:nvSpPr>
                    <a:spPr>
                      <a:xfrm>
                        <a:off x="2699792" y="1772816"/>
                        <a:ext cx="401072" cy="26161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r-FR" sz="1100" dirty="0"/>
                            <a:t>4</a:t>
                          </a:r>
                          <a:r>
                            <a:rPr lang="fr-FR" sz="1100" dirty="0" smtClean="0"/>
                            <a:t>50</a:t>
                          </a:r>
                          <a:endParaRPr lang="fr-FR" sz="1100" dirty="0"/>
                        </a:p>
                      </a:txBody>
                      <a:useSpRect/>
                    </a:txSp>
                  </a:sp>
                  <a:sp>
                    <a:nvSpPr>
                      <a:cNvPr id="16" name="ZoneTexte 15"/>
                      <a:cNvSpPr txBox="1"/>
                    </a:nvSpPr>
                    <a:spPr>
                      <a:xfrm>
                        <a:off x="1691680" y="1772816"/>
                        <a:ext cx="401072" cy="26161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r-FR" sz="1100" dirty="0" smtClean="0"/>
                            <a:t>400</a:t>
                          </a:r>
                          <a:endParaRPr lang="fr-FR" sz="1100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1637F" w:rsidRDefault="00D1637F" w:rsidP="00D1637F">
      <w:pPr>
        <w:pStyle w:val="NormalWeb"/>
        <w:jc w:val="center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Spectre d’absorption d’une solution de pigments de feuilles vertes</w:t>
      </w:r>
    </w:p>
    <w:p w:rsidR="00E65FE2" w:rsidRPr="00E65FE2" w:rsidRDefault="00E65FE2" w:rsidP="00E65FE2">
      <w:pPr>
        <w:pStyle w:val="NormalWeb"/>
        <w:jc w:val="center"/>
        <w:rPr>
          <w:rFonts w:asciiTheme="minorHAnsi" w:hAnsiTheme="minorHAnsi" w:cs="Arial"/>
          <w:sz w:val="22"/>
          <w:szCs w:val="22"/>
          <w:u w:val="single"/>
        </w:rPr>
      </w:pPr>
      <w:r w:rsidRPr="00E65FE2">
        <w:rPr>
          <w:rFonts w:asciiTheme="minorHAnsi" w:hAnsiTheme="minorHAnsi" w:cs="Arial"/>
          <w:b/>
          <w:sz w:val="22"/>
          <w:szCs w:val="22"/>
          <w:u w:val="single"/>
        </w:rPr>
        <w:t xml:space="preserve">Document </w:t>
      </w:r>
      <w:r w:rsidR="003E7927">
        <w:rPr>
          <w:rFonts w:asciiTheme="minorHAnsi" w:hAnsiTheme="minorHAnsi" w:cs="Arial"/>
          <w:b/>
          <w:sz w:val="22"/>
          <w:szCs w:val="22"/>
          <w:u w:val="single"/>
        </w:rPr>
        <w:t>A</w:t>
      </w:r>
      <w:r w:rsidRPr="00E65FE2">
        <w:rPr>
          <w:rFonts w:asciiTheme="minorHAnsi" w:hAnsiTheme="minorHAnsi" w:cs="Arial"/>
          <w:sz w:val="22"/>
          <w:szCs w:val="22"/>
          <w:u w:val="single"/>
        </w:rPr>
        <w:t xml:space="preserve"> : Spectre d’absorption des </w:t>
      </w:r>
      <w:r w:rsidR="00D1637F">
        <w:rPr>
          <w:rFonts w:asciiTheme="minorHAnsi" w:hAnsiTheme="minorHAnsi" w:cs="Arial"/>
          <w:sz w:val="22"/>
          <w:szCs w:val="22"/>
          <w:u w:val="single"/>
        </w:rPr>
        <w:t>feuille</w:t>
      </w:r>
      <w:r w:rsidRPr="00E65FE2">
        <w:rPr>
          <w:rFonts w:asciiTheme="minorHAnsi" w:hAnsiTheme="minorHAnsi" w:cs="Arial"/>
          <w:sz w:val="22"/>
          <w:szCs w:val="22"/>
          <w:u w:val="single"/>
        </w:rPr>
        <w:t>s rouges et vertes</w:t>
      </w:r>
    </w:p>
    <w:p w:rsidR="00E65FE2" w:rsidRDefault="00E65FE2" w:rsidP="00E65FE2">
      <w:pPr>
        <w:pStyle w:val="NormalWeb"/>
        <w:jc w:val="center"/>
        <w:rPr>
          <w:rFonts w:asciiTheme="minorHAnsi" w:hAnsiTheme="minorHAnsi" w:cs="Arial"/>
          <w:sz w:val="22"/>
          <w:szCs w:val="22"/>
        </w:rPr>
      </w:pPr>
    </w:p>
    <w:p w:rsidR="00E65FE2" w:rsidRDefault="00E65FE2" w:rsidP="00E65FE2">
      <w:pPr>
        <w:pStyle w:val="NormalWeb"/>
        <w:jc w:val="center"/>
        <w:rPr>
          <w:rFonts w:asciiTheme="minorHAnsi" w:hAnsiTheme="minorHAnsi" w:cs="Arial"/>
          <w:sz w:val="22"/>
          <w:szCs w:val="22"/>
        </w:rPr>
      </w:pPr>
    </w:p>
    <w:p w:rsidR="00E65FE2" w:rsidRDefault="00E65FE2" w:rsidP="00E65FE2">
      <w:pPr>
        <w:jc w:val="center"/>
      </w:pPr>
    </w:p>
    <w:tbl>
      <w:tblPr>
        <w:tblStyle w:val="Grille"/>
        <w:tblW w:w="0" w:type="auto"/>
        <w:tblLook w:val="04A0"/>
      </w:tblPr>
      <w:tblGrid>
        <w:gridCol w:w="2121"/>
        <w:gridCol w:w="2121"/>
        <w:gridCol w:w="2121"/>
        <w:gridCol w:w="2121"/>
        <w:gridCol w:w="2122"/>
      </w:tblGrid>
      <w:tr w:rsidR="00E65FE2" w:rsidRPr="00E20E81">
        <w:tc>
          <w:tcPr>
            <w:tcW w:w="2121" w:type="dxa"/>
          </w:tcPr>
          <w:p w:rsidR="00E65FE2" w:rsidRPr="00E20E81" w:rsidRDefault="00E65FE2" w:rsidP="00D61912">
            <w:pPr>
              <w:jc w:val="center"/>
              <w:rPr>
                <w:b/>
              </w:rPr>
            </w:pPr>
          </w:p>
        </w:tc>
        <w:tc>
          <w:tcPr>
            <w:tcW w:w="2121" w:type="dxa"/>
          </w:tcPr>
          <w:p w:rsidR="00E65FE2" w:rsidRPr="00E20E81" w:rsidRDefault="00E65FE2" w:rsidP="00D61912">
            <w:pPr>
              <w:jc w:val="center"/>
              <w:rPr>
                <w:b/>
              </w:rPr>
            </w:pPr>
            <w:r w:rsidRPr="00E20E81">
              <w:rPr>
                <w:b/>
              </w:rPr>
              <w:t>lumière blanche</w:t>
            </w:r>
          </w:p>
        </w:tc>
        <w:tc>
          <w:tcPr>
            <w:tcW w:w="2121" w:type="dxa"/>
          </w:tcPr>
          <w:p w:rsidR="00E65FE2" w:rsidRDefault="00E65FE2" w:rsidP="00D61912">
            <w:pPr>
              <w:jc w:val="center"/>
              <w:rPr>
                <w:b/>
              </w:rPr>
            </w:pPr>
            <w:r>
              <w:rPr>
                <w:b/>
              </w:rPr>
              <w:t>lumière rouge</w:t>
            </w:r>
          </w:p>
          <w:p w:rsidR="00E65FE2" w:rsidRPr="00E20E81" w:rsidRDefault="00E65FE2" w:rsidP="00D61912">
            <w:pPr>
              <w:jc w:val="center"/>
              <w:rPr>
                <w:b/>
              </w:rPr>
            </w:pPr>
            <w:r>
              <w:rPr>
                <w:b/>
              </w:rPr>
              <w:t>(650 nm)</w:t>
            </w:r>
          </w:p>
        </w:tc>
        <w:tc>
          <w:tcPr>
            <w:tcW w:w="2121" w:type="dxa"/>
          </w:tcPr>
          <w:p w:rsidR="00E65FE2" w:rsidRDefault="00E65FE2" w:rsidP="00D61912">
            <w:pPr>
              <w:jc w:val="center"/>
              <w:rPr>
                <w:b/>
              </w:rPr>
            </w:pPr>
            <w:r>
              <w:rPr>
                <w:b/>
              </w:rPr>
              <w:t>lumière verte</w:t>
            </w:r>
          </w:p>
          <w:p w:rsidR="00E65FE2" w:rsidRPr="00E20E81" w:rsidRDefault="00E65FE2" w:rsidP="00D61912">
            <w:pPr>
              <w:jc w:val="center"/>
              <w:rPr>
                <w:b/>
              </w:rPr>
            </w:pPr>
            <w:r>
              <w:rPr>
                <w:b/>
              </w:rPr>
              <w:t>(550 nm)</w:t>
            </w:r>
          </w:p>
        </w:tc>
        <w:tc>
          <w:tcPr>
            <w:tcW w:w="2122" w:type="dxa"/>
          </w:tcPr>
          <w:p w:rsidR="00E65FE2" w:rsidRDefault="00E65FE2" w:rsidP="00D61912">
            <w:pPr>
              <w:jc w:val="center"/>
              <w:rPr>
                <w:b/>
              </w:rPr>
            </w:pPr>
            <w:r>
              <w:rPr>
                <w:b/>
              </w:rPr>
              <w:t xml:space="preserve">lumière bleu </w:t>
            </w:r>
          </w:p>
          <w:p w:rsidR="00E65FE2" w:rsidRPr="00E20E81" w:rsidRDefault="00E65FE2" w:rsidP="00D61912">
            <w:pPr>
              <w:jc w:val="center"/>
              <w:rPr>
                <w:b/>
              </w:rPr>
            </w:pPr>
            <w:r>
              <w:rPr>
                <w:b/>
              </w:rPr>
              <w:t>(450 nm)</w:t>
            </w:r>
          </w:p>
        </w:tc>
      </w:tr>
      <w:tr w:rsidR="00E65FE2">
        <w:tc>
          <w:tcPr>
            <w:tcW w:w="2121" w:type="dxa"/>
          </w:tcPr>
          <w:p w:rsidR="00E65FE2" w:rsidRPr="00E20E81" w:rsidRDefault="00E65FE2" w:rsidP="00D61912">
            <w:pPr>
              <w:jc w:val="center"/>
              <w:rPr>
                <w:b/>
              </w:rPr>
            </w:pPr>
            <w:r w:rsidRPr="00E20E81">
              <w:rPr>
                <w:b/>
              </w:rPr>
              <w:t>Algues vertes</w:t>
            </w:r>
          </w:p>
        </w:tc>
        <w:tc>
          <w:tcPr>
            <w:tcW w:w="2121" w:type="dxa"/>
          </w:tcPr>
          <w:p w:rsidR="00E65FE2" w:rsidRDefault="00E65FE2" w:rsidP="00D61912">
            <w:pPr>
              <w:jc w:val="center"/>
            </w:pPr>
          </w:p>
        </w:tc>
        <w:tc>
          <w:tcPr>
            <w:tcW w:w="2121" w:type="dxa"/>
          </w:tcPr>
          <w:p w:rsidR="00E65FE2" w:rsidRDefault="00E65FE2" w:rsidP="00D61912">
            <w:pPr>
              <w:jc w:val="center"/>
            </w:pPr>
          </w:p>
        </w:tc>
        <w:tc>
          <w:tcPr>
            <w:tcW w:w="2121" w:type="dxa"/>
          </w:tcPr>
          <w:p w:rsidR="00E65FE2" w:rsidRDefault="00E65FE2" w:rsidP="00D61912">
            <w:pPr>
              <w:jc w:val="center"/>
            </w:pPr>
          </w:p>
        </w:tc>
        <w:tc>
          <w:tcPr>
            <w:tcW w:w="2122" w:type="dxa"/>
          </w:tcPr>
          <w:p w:rsidR="00E65FE2" w:rsidRDefault="00E65FE2" w:rsidP="00D61912">
            <w:pPr>
              <w:jc w:val="center"/>
            </w:pPr>
          </w:p>
        </w:tc>
      </w:tr>
      <w:tr w:rsidR="00E65FE2">
        <w:tc>
          <w:tcPr>
            <w:tcW w:w="2121" w:type="dxa"/>
          </w:tcPr>
          <w:p w:rsidR="00E65FE2" w:rsidRPr="00E20E81" w:rsidRDefault="00E65FE2" w:rsidP="00D61912">
            <w:pPr>
              <w:jc w:val="center"/>
              <w:rPr>
                <w:b/>
              </w:rPr>
            </w:pPr>
            <w:r w:rsidRPr="00E20E81">
              <w:rPr>
                <w:b/>
              </w:rPr>
              <w:t>Algues rouges</w:t>
            </w:r>
          </w:p>
        </w:tc>
        <w:tc>
          <w:tcPr>
            <w:tcW w:w="2121" w:type="dxa"/>
          </w:tcPr>
          <w:p w:rsidR="00E65FE2" w:rsidRDefault="00D76C86" w:rsidP="00D61912">
            <w:pPr>
              <w:jc w:val="center"/>
            </w:pPr>
            <w:r>
              <w:t>100</w:t>
            </w:r>
          </w:p>
        </w:tc>
        <w:tc>
          <w:tcPr>
            <w:tcW w:w="2121" w:type="dxa"/>
          </w:tcPr>
          <w:p w:rsidR="00E65FE2" w:rsidRDefault="00D76C86" w:rsidP="00D61912">
            <w:pPr>
              <w:jc w:val="center"/>
            </w:pPr>
            <w:r>
              <w:t>50</w:t>
            </w:r>
          </w:p>
        </w:tc>
        <w:tc>
          <w:tcPr>
            <w:tcW w:w="2121" w:type="dxa"/>
          </w:tcPr>
          <w:p w:rsidR="00E65FE2" w:rsidRDefault="00D76C86" w:rsidP="00D61912">
            <w:pPr>
              <w:jc w:val="center"/>
            </w:pPr>
            <w:r>
              <w:t>70</w:t>
            </w:r>
          </w:p>
        </w:tc>
        <w:tc>
          <w:tcPr>
            <w:tcW w:w="2122" w:type="dxa"/>
          </w:tcPr>
          <w:p w:rsidR="00E65FE2" w:rsidRDefault="00D76C86" w:rsidP="00D61912">
            <w:pPr>
              <w:jc w:val="center"/>
            </w:pPr>
            <w:r>
              <w:t>25</w:t>
            </w:r>
          </w:p>
        </w:tc>
      </w:tr>
    </w:tbl>
    <w:p w:rsidR="00E65FE2" w:rsidRPr="003E7927" w:rsidRDefault="00E65FE2" w:rsidP="00E65FE2">
      <w:pPr>
        <w:contextualSpacing/>
        <w:jc w:val="center"/>
        <w:rPr>
          <w:u w:val="single"/>
        </w:rPr>
      </w:pPr>
      <w:r w:rsidRPr="003E7927">
        <w:rPr>
          <w:b/>
          <w:u w:val="single"/>
        </w:rPr>
        <w:t>Tableau 2 :</w:t>
      </w:r>
      <w:r w:rsidRPr="003E7927">
        <w:rPr>
          <w:u w:val="single"/>
        </w:rPr>
        <w:t xml:space="preserve"> Activité photosynthétique en fonction de la longueur d’onde de la lumière </w:t>
      </w:r>
    </w:p>
    <w:p w:rsidR="00E65FE2" w:rsidRPr="003E7927" w:rsidRDefault="00E65FE2" w:rsidP="00E65FE2">
      <w:pPr>
        <w:contextualSpacing/>
        <w:jc w:val="center"/>
        <w:rPr>
          <w:u w:val="single"/>
        </w:rPr>
      </w:pPr>
      <w:r w:rsidRPr="003E7927">
        <w:rPr>
          <w:u w:val="single"/>
        </w:rPr>
        <w:t xml:space="preserve">(en </w:t>
      </w:r>
      <w:r w:rsidR="00D76C86" w:rsidRPr="003E7927">
        <w:rPr>
          <w:u w:val="single"/>
        </w:rPr>
        <w:t>% de l’activité maximale</w:t>
      </w:r>
      <w:r w:rsidRPr="003E7927">
        <w:rPr>
          <w:u w:val="single"/>
        </w:rPr>
        <w:t>)</w:t>
      </w:r>
    </w:p>
    <w:p w:rsidR="00E65FE2" w:rsidRDefault="00E65FE2" w:rsidP="00E65FE2">
      <w:pPr>
        <w:rPr>
          <w:rFonts w:cs="ArialNarrow-Bold"/>
          <w:b/>
          <w:bCs/>
          <w:color w:val="000000"/>
        </w:rPr>
      </w:pPr>
    </w:p>
    <w:p w:rsidR="00E65FE2" w:rsidRDefault="00E65FE2" w:rsidP="00E65FE2">
      <w:pPr>
        <w:rPr>
          <w:rFonts w:cs="ArialNarrow-Bold"/>
          <w:b/>
          <w:bCs/>
          <w:color w:val="000000"/>
        </w:rPr>
      </w:pPr>
    </w:p>
    <w:p w:rsidR="00E65FE2" w:rsidRDefault="00E65FE2">
      <w:pPr>
        <w:rPr>
          <w:rFonts w:cs="ArialNarrow-Bold"/>
          <w:b/>
          <w:bCs/>
          <w:color w:val="000000"/>
        </w:rPr>
      </w:pPr>
      <w:r>
        <w:rPr>
          <w:rFonts w:cs="ArialNarrow-Bold"/>
          <w:b/>
          <w:bCs/>
          <w:color w:val="000000"/>
        </w:rPr>
        <w:br w:type="page"/>
      </w:r>
    </w:p>
    <w:p w:rsidR="00E65FE2" w:rsidRPr="00031564" w:rsidRDefault="00E65FE2" w:rsidP="00E65FE2">
      <w:pPr>
        <w:rPr>
          <w:b/>
        </w:rPr>
      </w:pPr>
      <w:r w:rsidRPr="00031564">
        <w:rPr>
          <w:rFonts w:cs="ArialNarrow-Bold"/>
          <w:b/>
          <w:bCs/>
          <w:color w:val="000000"/>
        </w:rPr>
        <w:t xml:space="preserve">Rédiger </w:t>
      </w:r>
      <w:r w:rsidRPr="00031564">
        <w:rPr>
          <w:rFonts w:cs="ArialNarrow-Bold"/>
          <w:b/>
          <w:bCs/>
          <w:color w:val="000081"/>
        </w:rPr>
        <w:t>les réponses attendues</w:t>
      </w:r>
    </w:p>
    <w:p w:rsidR="00E65FE2" w:rsidRPr="00E65FE2" w:rsidRDefault="00E65FE2" w:rsidP="00E65FE2">
      <w:pPr>
        <w:pStyle w:val="Default"/>
        <w:numPr>
          <w:ilvl w:val="0"/>
          <w:numId w:val="3"/>
        </w:numPr>
        <w:rPr>
          <w:rFonts w:asciiTheme="minorHAnsi" w:hAnsiTheme="minorHAnsi" w:cs="ArialNarrow-Bold"/>
          <w:bCs/>
          <w:sz w:val="22"/>
        </w:rPr>
      </w:pPr>
      <w:r w:rsidRPr="00E65FE2">
        <w:rPr>
          <w:rFonts w:asciiTheme="minorHAnsi" w:hAnsiTheme="minorHAnsi" w:cs="ArialNarrow-Bold"/>
          <w:bCs/>
          <w:sz w:val="22"/>
        </w:rPr>
        <w:t>Les algues rouges possèdent un pigment, la phycoérythrine, que ne possèdent pas les algues vertes</w:t>
      </w:r>
      <w:r w:rsidR="003E7927">
        <w:rPr>
          <w:rFonts w:asciiTheme="minorHAnsi" w:hAnsiTheme="minorHAnsi" w:cs="ArialNarrow-Bold"/>
          <w:bCs/>
          <w:sz w:val="22"/>
        </w:rPr>
        <w:t>.</w:t>
      </w:r>
    </w:p>
    <w:p w:rsidR="00E65FE2" w:rsidRPr="00E65FE2" w:rsidRDefault="00E65FE2" w:rsidP="00E65FE2">
      <w:pPr>
        <w:pStyle w:val="Default"/>
        <w:numPr>
          <w:ilvl w:val="0"/>
          <w:numId w:val="3"/>
        </w:numPr>
        <w:rPr>
          <w:rFonts w:asciiTheme="minorHAnsi" w:hAnsiTheme="minorHAnsi" w:cs="ArialNarrow-Bold"/>
          <w:bCs/>
          <w:sz w:val="22"/>
        </w:rPr>
      </w:pPr>
      <w:r w:rsidRPr="00E65FE2">
        <w:rPr>
          <w:rFonts w:asciiTheme="minorHAnsi" w:hAnsiTheme="minorHAnsi" w:cs="ArialNarrow-Bold"/>
          <w:bCs/>
          <w:sz w:val="22"/>
        </w:rPr>
        <w:t>Ce pigment permet l’absorption de la lumière de longueur d’onde 550 nm</w:t>
      </w:r>
      <w:r w:rsidR="003E7927">
        <w:rPr>
          <w:rFonts w:asciiTheme="minorHAnsi" w:hAnsiTheme="minorHAnsi" w:cs="ArialNarrow-Bold"/>
          <w:bCs/>
          <w:sz w:val="22"/>
        </w:rPr>
        <w:t xml:space="preserve"> </w:t>
      </w:r>
      <w:r w:rsidRPr="00E65FE2">
        <w:rPr>
          <w:rFonts w:asciiTheme="minorHAnsi" w:hAnsiTheme="minorHAnsi" w:cs="ArialNarrow-Bold"/>
          <w:bCs/>
          <w:sz w:val="22"/>
        </w:rPr>
        <w:t>(</w:t>
      </w:r>
      <w:r w:rsidR="003E7927">
        <w:rPr>
          <w:rFonts w:asciiTheme="minorHAnsi" w:hAnsiTheme="minorHAnsi" w:cs="ArialNarrow-Bold"/>
          <w:bCs/>
          <w:sz w:val="22"/>
        </w:rPr>
        <w:t>lumière « </w:t>
      </w:r>
      <w:r w:rsidRPr="00E65FE2">
        <w:rPr>
          <w:rFonts w:asciiTheme="minorHAnsi" w:hAnsiTheme="minorHAnsi" w:cs="ArialNarrow-Bold"/>
          <w:bCs/>
          <w:sz w:val="22"/>
        </w:rPr>
        <w:t>vert</w:t>
      </w:r>
      <w:r w:rsidR="003E7927">
        <w:rPr>
          <w:rFonts w:asciiTheme="minorHAnsi" w:hAnsiTheme="minorHAnsi" w:cs="ArialNarrow-Bold"/>
          <w:bCs/>
          <w:sz w:val="22"/>
        </w:rPr>
        <w:t>e »</w:t>
      </w:r>
      <w:r w:rsidRPr="00E65FE2">
        <w:rPr>
          <w:rFonts w:asciiTheme="minorHAnsi" w:hAnsiTheme="minorHAnsi" w:cs="ArialNarrow-Bold"/>
          <w:bCs/>
          <w:sz w:val="22"/>
        </w:rPr>
        <w:t>)</w:t>
      </w:r>
      <w:r w:rsidR="003E7927">
        <w:rPr>
          <w:rFonts w:asciiTheme="minorHAnsi" w:hAnsiTheme="minorHAnsi" w:cs="ArialNarrow-Bold"/>
          <w:bCs/>
          <w:sz w:val="22"/>
        </w:rPr>
        <w:t>.</w:t>
      </w:r>
    </w:p>
    <w:p w:rsidR="00E65FE2" w:rsidRPr="00E65FE2" w:rsidRDefault="00E65FE2" w:rsidP="00E65FE2">
      <w:pPr>
        <w:pStyle w:val="Default"/>
        <w:numPr>
          <w:ilvl w:val="0"/>
          <w:numId w:val="3"/>
        </w:numPr>
        <w:rPr>
          <w:rFonts w:asciiTheme="minorHAnsi" w:hAnsiTheme="minorHAnsi" w:cs="ArialNarrow-Bold"/>
          <w:bCs/>
          <w:sz w:val="22"/>
        </w:rPr>
      </w:pPr>
      <w:r w:rsidRPr="00E65FE2">
        <w:rPr>
          <w:rFonts w:asciiTheme="minorHAnsi" w:hAnsiTheme="minorHAnsi" w:cs="ArialNarrow-Bold"/>
          <w:bCs/>
          <w:sz w:val="22"/>
        </w:rPr>
        <w:t>La possession de ce pigment par les algues rouges leur permet d’absorber la lumière verte au contraire des algues vertes</w:t>
      </w:r>
      <w:r w:rsidR="003E7927">
        <w:rPr>
          <w:rFonts w:asciiTheme="minorHAnsi" w:hAnsiTheme="minorHAnsi" w:cs="ArialNarrow-Bold"/>
          <w:bCs/>
          <w:sz w:val="22"/>
        </w:rPr>
        <w:t xml:space="preserve">. </w:t>
      </w:r>
    </w:p>
    <w:p w:rsidR="00E65FE2" w:rsidRDefault="00E65FE2" w:rsidP="00E65FE2">
      <w:pPr>
        <w:pStyle w:val="Default"/>
        <w:numPr>
          <w:ilvl w:val="0"/>
          <w:numId w:val="3"/>
        </w:numPr>
        <w:rPr>
          <w:rFonts w:asciiTheme="minorHAnsi" w:hAnsiTheme="minorHAnsi" w:cs="ArialNarrow-Bold"/>
          <w:bCs/>
          <w:sz w:val="22"/>
        </w:rPr>
      </w:pPr>
      <w:r>
        <w:rPr>
          <w:rFonts w:asciiTheme="minorHAnsi" w:hAnsiTheme="minorHAnsi" w:cs="ArialNarrow-Bold"/>
          <w:bCs/>
          <w:sz w:val="22"/>
        </w:rPr>
        <w:t>La lumière verte (550 nm) est la seule à pénétrer jusqu'à 30 mètres de profondeur</w:t>
      </w:r>
      <w:r w:rsidR="003E7927">
        <w:rPr>
          <w:rFonts w:asciiTheme="minorHAnsi" w:hAnsiTheme="minorHAnsi" w:cs="ArialNarrow-Bold"/>
          <w:bCs/>
          <w:sz w:val="22"/>
        </w:rPr>
        <w:t xml:space="preserve">. </w:t>
      </w:r>
    </w:p>
    <w:p w:rsidR="00E65FE2" w:rsidRDefault="00E65FE2" w:rsidP="00E65FE2">
      <w:pPr>
        <w:pStyle w:val="Default"/>
        <w:numPr>
          <w:ilvl w:val="0"/>
          <w:numId w:val="3"/>
        </w:numPr>
        <w:rPr>
          <w:rFonts w:asciiTheme="minorHAnsi" w:hAnsiTheme="minorHAnsi" w:cs="ArialNarrow-Bold"/>
          <w:bCs/>
          <w:sz w:val="22"/>
        </w:rPr>
      </w:pPr>
      <w:r>
        <w:rPr>
          <w:rFonts w:asciiTheme="minorHAnsi" w:hAnsiTheme="minorHAnsi" w:cs="ArialNarrow-Bold"/>
          <w:bCs/>
          <w:sz w:val="22"/>
        </w:rPr>
        <w:t xml:space="preserve">Les algues vertes ne réalisent pas de photosynthèse lorsqu’elles sont éclairées avec une lumière verte, au contraire des algues rouges. </w:t>
      </w:r>
    </w:p>
    <w:p w:rsidR="00E65FE2" w:rsidRPr="00E65FE2" w:rsidRDefault="00E65FE2" w:rsidP="00E65FE2">
      <w:pPr>
        <w:pStyle w:val="Default"/>
        <w:numPr>
          <w:ilvl w:val="0"/>
          <w:numId w:val="3"/>
        </w:numPr>
        <w:rPr>
          <w:rFonts w:asciiTheme="minorHAnsi" w:hAnsiTheme="minorHAnsi" w:cs="ArialNarrow-Bold"/>
          <w:bCs/>
          <w:sz w:val="22"/>
        </w:rPr>
      </w:pPr>
      <w:r>
        <w:rPr>
          <w:rFonts w:asciiTheme="minorHAnsi" w:hAnsiTheme="minorHAnsi" w:cs="ArialNarrow-Bold"/>
          <w:bCs/>
          <w:sz w:val="22"/>
        </w:rPr>
        <w:t>Les algues rouges peuvent vivre à 30 mètres de profondeur parce qu’elles possèdent un pigment particulier leur permettant d’absorber la lumière verte et de réaliser ainsi la photosynthèse</w:t>
      </w:r>
      <w:r w:rsidR="003E7927">
        <w:rPr>
          <w:rFonts w:asciiTheme="minorHAnsi" w:hAnsiTheme="minorHAnsi" w:cs="ArialNarrow-Bold"/>
          <w:bCs/>
          <w:sz w:val="22"/>
        </w:rPr>
        <w:t xml:space="preserve">. </w:t>
      </w:r>
    </w:p>
    <w:p w:rsidR="00E65FE2" w:rsidRPr="00E65FE2" w:rsidRDefault="00E65FE2" w:rsidP="00E65FE2">
      <w:pPr>
        <w:pStyle w:val="Default"/>
        <w:rPr>
          <w:rFonts w:asciiTheme="minorHAnsi" w:hAnsiTheme="minorHAnsi" w:cs="ArialNarrow-Bold"/>
          <w:bCs/>
          <w:sz w:val="22"/>
        </w:rPr>
      </w:pPr>
    </w:p>
    <w:p w:rsidR="00E65FE2" w:rsidRDefault="00E65FE2" w:rsidP="00E65FE2">
      <w:pPr>
        <w:pStyle w:val="Default"/>
        <w:rPr>
          <w:rFonts w:asciiTheme="minorHAnsi" w:hAnsiTheme="minorHAnsi" w:cs="ArialNarrow-Bold"/>
          <w:b/>
          <w:bCs/>
          <w:color w:val="000081"/>
          <w:sz w:val="22"/>
        </w:rPr>
      </w:pPr>
      <w:r w:rsidRPr="00575848">
        <w:rPr>
          <w:rFonts w:asciiTheme="minorHAnsi" w:hAnsiTheme="minorHAnsi" w:cs="ArialNarrow-Bold"/>
          <w:b/>
          <w:bCs/>
          <w:sz w:val="22"/>
        </w:rPr>
        <w:t xml:space="preserve">Rédiger les </w:t>
      </w:r>
      <w:r w:rsidRPr="00575848">
        <w:rPr>
          <w:rFonts w:asciiTheme="minorHAnsi" w:hAnsiTheme="minorHAnsi" w:cs="ArialNarrow-Bold"/>
          <w:b/>
          <w:bCs/>
          <w:color w:val="000081"/>
          <w:sz w:val="22"/>
        </w:rPr>
        <w:t>critères de réussite et les indicateurs de correction</w:t>
      </w:r>
    </w:p>
    <w:p w:rsidR="007F66FA" w:rsidRPr="00575848" w:rsidRDefault="007F66FA" w:rsidP="00E65FE2">
      <w:pPr>
        <w:pStyle w:val="Default"/>
        <w:rPr>
          <w:rFonts w:asciiTheme="minorHAnsi" w:hAnsiTheme="minorHAnsi" w:cs="ArialNarrow-Bold"/>
          <w:b/>
          <w:bCs/>
          <w:color w:val="000081"/>
          <w:sz w:val="22"/>
        </w:rPr>
      </w:pPr>
    </w:p>
    <w:tbl>
      <w:tblPr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000"/>
      </w:tblPr>
      <w:tblGrid>
        <w:gridCol w:w="5070"/>
        <w:gridCol w:w="5528"/>
      </w:tblGrid>
      <w:tr w:rsidR="00E65FE2" w:rsidRPr="004C4D84">
        <w:trPr>
          <w:trHeight w:val="355"/>
        </w:trPr>
        <w:tc>
          <w:tcPr>
            <w:tcW w:w="5070" w:type="dxa"/>
          </w:tcPr>
          <w:p w:rsidR="00E65FE2" w:rsidRPr="00366B4D" w:rsidRDefault="00E65FE2" w:rsidP="00D61912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366B4D">
              <w:rPr>
                <w:rFonts w:asciiTheme="minorHAnsi" w:hAnsiTheme="minorHAnsi" w:cs="ArialNarrow-Bold"/>
                <w:b/>
                <w:bCs/>
                <w:sz w:val="22"/>
                <w:szCs w:val="22"/>
              </w:rPr>
              <w:t xml:space="preserve"> </w:t>
            </w:r>
            <w:r w:rsidRPr="00366B4D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Critères de réussite des capacité(s) et attitude(s) évaluées </w:t>
            </w:r>
          </w:p>
          <w:p w:rsidR="00E65FE2" w:rsidRPr="00366B4D" w:rsidRDefault="00E65FE2" w:rsidP="00D61912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366B4D">
              <w:rPr>
                <w:rFonts w:asciiTheme="minorHAnsi" w:hAnsiTheme="minorHAnsi"/>
                <w:i/>
                <w:iCs/>
                <w:sz w:val="22"/>
                <w:szCs w:val="22"/>
              </w:rPr>
              <w:t xml:space="preserve">A donner aux élèves au moment de l’activité </w:t>
            </w:r>
          </w:p>
        </w:tc>
        <w:tc>
          <w:tcPr>
            <w:tcW w:w="5528" w:type="dxa"/>
          </w:tcPr>
          <w:p w:rsidR="00E65FE2" w:rsidRPr="00366B4D" w:rsidRDefault="00E65FE2" w:rsidP="00D61912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366B4D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Exemples d’indicateurs de correction </w:t>
            </w:r>
          </w:p>
          <w:p w:rsidR="00E65FE2" w:rsidRPr="00366B4D" w:rsidRDefault="00E65FE2" w:rsidP="00D61912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366B4D">
              <w:rPr>
                <w:rFonts w:asciiTheme="minorHAnsi" w:hAnsiTheme="minorHAnsi"/>
                <w:i/>
                <w:iCs/>
                <w:sz w:val="22"/>
                <w:szCs w:val="22"/>
              </w:rPr>
              <w:t xml:space="preserve">A donner aux élèves au moment de l’évaluation </w:t>
            </w:r>
          </w:p>
        </w:tc>
      </w:tr>
      <w:tr w:rsidR="007F66FA" w:rsidRPr="004C4D84">
        <w:trPr>
          <w:trHeight w:val="1872"/>
        </w:trPr>
        <w:tc>
          <w:tcPr>
            <w:tcW w:w="5070" w:type="dxa"/>
          </w:tcPr>
          <w:p w:rsidR="007F66FA" w:rsidRPr="00366B4D" w:rsidRDefault="007F66FA" w:rsidP="004C4D84">
            <w:pPr>
              <w:pStyle w:val="Default"/>
              <w:numPr>
                <w:ilvl w:val="0"/>
                <w:numId w:val="5"/>
              </w:numPr>
              <w:jc w:val="both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366B4D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Manipuler et expérimenter : modéliser </w:t>
            </w:r>
          </w:p>
          <w:p w:rsidR="007F66FA" w:rsidRPr="00366B4D" w:rsidRDefault="007F66FA" w:rsidP="004C4D84">
            <w:pPr>
              <w:pStyle w:val="Defaul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366B4D">
              <w:rPr>
                <w:rFonts w:asciiTheme="minorHAnsi" w:hAnsiTheme="minorHAnsi" w:cs="Calibri"/>
                <w:sz w:val="22"/>
                <w:szCs w:val="22"/>
              </w:rPr>
              <w:t xml:space="preserve">- </w:t>
            </w:r>
            <w:r w:rsidRPr="00366B4D">
              <w:rPr>
                <w:rFonts w:asciiTheme="minorHAnsi" w:hAnsiTheme="minorHAnsi"/>
                <w:sz w:val="22"/>
                <w:szCs w:val="22"/>
              </w:rPr>
              <w:t xml:space="preserve">Utilisation maitrisée des fonctionnalités du logiciel  et de la chaine EXAO. </w:t>
            </w:r>
          </w:p>
          <w:p w:rsidR="004C4D84" w:rsidRPr="00366B4D" w:rsidRDefault="004C4D84" w:rsidP="004C4D84">
            <w:pPr>
              <w:pStyle w:val="Default"/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</w:p>
          <w:p w:rsidR="004C4D84" w:rsidRPr="00366B4D" w:rsidRDefault="004C4D84" w:rsidP="004C4D84">
            <w:pPr>
              <w:pStyle w:val="Defaul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366B4D">
              <w:rPr>
                <w:rFonts w:asciiTheme="minorHAnsi" w:hAnsiTheme="minorHAnsi" w:cs="Calibri"/>
                <w:sz w:val="22"/>
                <w:szCs w:val="22"/>
              </w:rPr>
              <w:t>- La m</w:t>
            </w:r>
            <w:r w:rsidRPr="00366B4D">
              <w:rPr>
                <w:rFonts w:asciiTheme="minorHAnsi" w:hAnsiTheme="minorHAnsi"/>
                <w:sz w:val="22"/>
                <w:szCs w:val="22"/>
              </w:rPr>
              <w:t xml:space="preserve">ise en œuvre du protocole et l’utilisation du matériel sont judicieuses. </w:t>
            </w:r>
          </w:p>
          <w:p w:rsidR="00CA5589" w:rsidRPr="00366B4D" w:rsidRDefault="00CA5589" w:rsidP="004C4D84">
            <w:pPr>
              <w:pStyle w:val="Default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:rsidR="007F66FA" w:rsidRPr="00366B4D" w:rsidRDefault="00930BE9" w:rsidP="004C4D84">
            <w:pPr>
              <w:pStyle w:val="Default"/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  <w:r w:rsidRPr="00366B4D">
              <w:rPr>
                <w:rFonts w:asciiTheme="minorHAnsi" w:hAnsiTheme="minorHAnsi" w:cs="Calibri"/>
                <w:sz w:val="22"/>
                <w:szCs w:val="22"/>
              </w:rPr>
              <w:t>- Le résultat ob</w:t>
            </w:r>
            <w:r w:rsidR="007F66FA" w:rsidRPr="00366B4D">
              <w:rPr>
                <w:rFonts w:asciiTheme="minorHAnsi" w:hAnsiTheme="minorHAnsi" w:cs="Calibri"/>
                <w:sz w:val="22"/>
                <w:szCs w:val="22"/>
              </w:rPr>
              <w:t xml:space="preserve">tenu est exploitable. </w:t>
            </w:r>
          </w:p>
          <w:p w:rsidR="007F66FA" w:rsidRPr="00366B4D" w:rsidRDefault="007F66FA" w:rsidP="004C4D84">
            <w:pPr>
              <w:pStyle w:val="Default"/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5528" w:type="dxa"/>
          </w:tcPr>
          <w:p w:rsidR="007F66FA" w:rsidRPr="00366B4D" w:rsidRDefault="007F66FA" w:rsidP="004C4D84">
            <w:pPr>
              <w:pStyle w:val="Default"/>
              <w:jc w:val="both"/>
              <w:rPr>
                <w:rFonts w:asciiTheme="minorHAnsi" w:hAnsiTheme="minorHAnsi"/>
                <w:i/>
                <w:sz w:val="22"/>
                <w:szCs w:val="22"/>
              </w:rPr>
            </w:pPr>
          </w:p>
          <w:p w:rsidR="007F66FA" w:rsidRPr="00366B4D" w:rsidRDefault="00C8079B" w:rsidP="004C4D84">
            <w:pPr>
              <w:pStyle w:val="Default"/>
              <w:jc w:val="both"/>
              <w:rPr>
                <w:rFonts w:asciiTheme="minorHAnsi" w:hAnsiTheme="minorHAnsi"/>
                <w:i/>
                <w:sz w:val="22"/>
                <w:szCs w:val="22"/>
              </w:rPr>
            </w:pPr>
            <w:r w:rsidRPr="00366B4D">
              <w:rPr>
                <w:rFonts w:asciiTheme="minorHAnsi" w:hAnsiTheme="minorHAnsi"/>
                <w:i/>
                <w:sz w:val="22"/>
                <w:szCs w:val="22"/>
              </w:rPr>
              <w:t xml:space="preserve">- La mise en place </w:t>
            </w:r>
            <w:r w:rsidR="00111BD3">
              <w:rPr>
                <w:rFonts w:asciiTheme="minorHAnsi" w:hAnsiTheme="minorHAnsi"/>
                <w:i/>
                <w:sz w:val="22"/>
                <w:szCs w:val="22"/>
              </w:rPr>
              <w:t>de la chaî</w:t>
            </w:r>
            <w:r w:rsidR="004C4D84" w:rsidRPr="00366B4D">
              <w:rPr>
                <w:rFonts w:asciiTheme="minorHAnsi" w:hAnsiTheme="minorHAnsi"/>
                <w:i/>
                <w:sz w:val="22"/>
                <w:szCs w:val="22"/>
              </w:rPr>
              <w:t>ne EXAO est correct</w:t>
            </w:r>
            <w:r w:rsidR="00111BD3">
              <w:rPr>
                <w:rFonts w:asciiTheme="minorHAnsi" w:hAnsiTheme="minorHAnsi"/>
                <w:i/>
                <w:sz w:val="22"/>
                <w:szCs w:val="22"/>
              </w:rPr>
              <w:t>e</w:t>
            </w:r>
            <w:r w:rsidR="004C4D84" w:rsidRPr="00366B4D">
              <w:rPr>
                <w:rFonts w:asciiTheme="minorHAnsi" w:hAnsiTheme="minorHAnsi"/>
                <w:i/>
                <w:sz w:val="22"/>
                <w:szCs w:val="22"/>
              </w:rPr>
              <w:t xml:space="preserve"> (sonde</w:t>
            </w:r>
            <w:r w:rsidRPr="00366B4D">
              <w:rPr>
                <w:rFonts w:asciiTheme="minorHAnsi" w:hAnsiTheme="minorHAnsi"/>
                <w:i/>
                <w:sz w:val="22"/>
                <w:szCs w:val="22"/>
              </w:rPr>
              <w:t>s</w:t>
            </w:r>
            <w:r w:rsidR="004C4D84" w:rsidRPr="00366B4D">
              <w:rPr>
                <w:rFonts w:asciiTheme="minorHAnsi" w:hAnsiTheme="minorHAnsi"/>
                <w:i/>
                <w:sz w:val="22"/>
                <w:szCs w:val="22"/>
              </w:rPr>
              <w:t xml:space="preserve"> bien placé</w:t>
            </w:r>
            <w:r w:rsidRPr="00366B4D">
              <w:rPr>
                <w:rFonts w:asciiTheme="minorHAnsi" w:hAnsiTheme="minorHAnsi"/>
                <w:i/>
                <w:sz w:val="22"/>
                <w:szCs w:val="22"/>
              </w:rPr>
              <w:t>es</w:t>
            </w:r>
            <w:r w:rsidR="004C4D84" w:rsidRPr="00366B4D">
              <w:rPr>
                <w:rFonts w:asciiTheme="minorHAnsi" w:hAnsiTheme="minorHAnsi"/>
                <w:i/>
                <w:sz w:val="22"/>
                <w:szCs w:val="22"/>
              </w:rPr>
              <w:t xml:space="preserve">, </w:t>
            </w:r>
            <w:r w:rsidRPr="00366B4D">
              <w:rPr>
                <w:rFonts w:asciiTheme="minorHAnsi" w:hAnsiTheme="minorHAnsi"/>
                <w:i/>
                <w:sz w:val="22"/>
                <w:szCs w:val="22"/>
              </w:rPr>
              <w:t>source de lumière</w:t>
            </w:r>
            <w:r w:rsidR="004C4D84" w:rsidRPr="00366B4D">
              <w:rPr>
                <w:rFonts w:asciiTheme="minorHAnsi" w:hAnsiTheme="minorHAnsi"/>
                <w:i/>
                <w:sz w:val="22"/>
                <w:szCs w:val="22"/>
              </w:rPr>
              <w:t xml:space="preserve"> en place</w:t>
            </w:r>
            <w:r w:rsidRPr="00366B4D">
              <w:rPr>
                <w:rFonts w:asciiTheme="minorHAnsi" w:hAnsiTheme="minorHAnsi"/>
                <w:i/>
                <w:sz w:val="22"/>
                <w:szCs w:val="22"/>
              </w:rPr>
              <w:t>, matériel biologique dans l’enceinte</w:t>
            </w:r>
            <w:r w:rsidR="004C4D84" w:rsidRPr="00366B4D">
              <w:rPr>
                <w:rFonts w:asciiTheme="minorHAnsi" w:hAnsiTheme="minorHAnsi"/>
                <w:i/>
                <w:sz w:val="22"/>
                <w:szCs w:val="22"/>
              </w:rPr>
              <w:t>)</w:t>
            </w:r>
            <w:r w:rsidR="00CA5589" w:rsidRPr="00366B4D">
              <w:rPr>
                <w:rFonts w:asciiTheme="minorHAnsi" w:hAnsiTheme="minorHAnsi"/>
                <w:i/>
                <w:sz w:val="22"/>
                <w:szCs w:val="22"/>
              </w:rPr>
              <w:t xml:space="preserve">. </w:t>
            </w:r>
          </w:p>
          <w:p w:rsidR="004C4D84" w:rsidRPr="00366B4D" w:rsidRDefault="004C4D84" w:rsidP="004C4D84">
            <w:pPr>
              <w:pStyle w:val="Default"/>
              <w:jc w:val="both"/>
              <w:rPr>
                <w:rFonts w:asciiTheme="minorHAnsi" w:hAnsiTheme="minorHAnsi"/>
                <w:i/>
                <w:sz w:val="22"/>
                <w:szCs w:val="22"/>
              </w:rPr>
            </w:pPr>
            <w:r w:rsidRPr="00366B4D">
              <w:rPr>
                <w:rFonts w:asciiTheme="minorHAnsi" w:hAnsiTheme="minorHAnsi"/>
                <w:i/>
                <w:sz w:val="22"/>
                <w:szCs w:val="22"/>
              </w:rPr>
              <w:t>- Le paramétrage du logiciel d’acquisition est correct</w:t>
            </w:r>
            <w:r w:rsidR="00C8079B" w:rsidRPr="00366B4D">
              <w:rPr>
                <w:rFonts w:asciiTheme="minorHAnsi" w:hAnsiTheme="minorHAnsi"/>
                <w:i/>
                <w:sz w:val="22"/>
                <w:szCs w:val="22"/>
              </w:rPr>
              <w:t xml:space="preserve"> (sonde en ordonnée, temps en abscisse)</w:t>
            </w:r>
            <w:r w:rsidR="00CA5589" w:rsidRPr="00366B4D">
              <w:rPr>
                <w:rFonts w:asciiTheme="minorHAnsi" w:hAnsiTheme="minorHAnsi"/>
                <w:i/>
                <w:sz w:val="22"/>
                <w:szCs w:val="22"/>
              </w:rPr>
              <w:t xml:space="preserve">. </w:t>
            </w:r>
            <w:r w:rsidRPr="00366B4D">
              <w:rPr>
                <w:rFonts w:asciiTheme="minorHAnsi" w:hAnsiTheme="minorHAnsi"/>
                <w:i/>
                <w:sz w:val="22"/>
                <w:szCs w:val="22"/>
              </w:rPr>
              <w:t xml:space="preserve"> </w:t>
            </w:r>
          </w:p>
          <w:p w:rsidR="004C4D84" w:rsidRPr="00366B4D" w:rsidRDefault="004C4D84" w:rsidP="004C4D84">
            <w:pPr>
              <w:pStyle w:val="Default"/>
              <w:jc w:val="both"/>
              <w:rPr>
                <w:rFonts w:asciiTheme="minorHAnsi" w:hAnsiTheme="minorHAnsi"/>
                <w:i/>
                <w:sz w:val="22"/>
                <w:szCs w:val="22"/>
              </w:rPr>
            </w:pPr>
            <w:r w:rsidRPr="00366B4D">
              <w:rPr>
                <w:rFonts w:asciiTheme="minorHAnsi" w:hAnsiTheme="minorHAnsi"/>
                <w:i/>
                <w:sz w:val="22"/>
                <w:szCs w:val="22"/>
              </w:rPr>
              <w:t>- Les différentes phases de la manipulation sont respectées</w:t>
            </w:r>
            <w:r w:rsidR="00C8079B" w:rsidRPr="00366B4D">
              <w:rPr>
                <w:rFonts w:asciiTheme="minorHAnsi" w:hAnsiTheme="minorHAnsi"/>
                <w:i/>
                <w:sz w:val="22"/>
                <w:szCs w:val="22"/>
              </w:rPr>
              <w:t xml:space="preserve"> (alternance des phases d’obscurité et de lumière, durée de ces phases)</w:t>
            </w:r>
            <w:r w:rsidRPr="00366B4D">
              <w:rPr>
                <w:rFonts w:asciiTheme="minorHAnsi" w:hAnsiTheme="minorHAnsi"/>
                <w:i/>
                <w:sz w:val="22"/>
                <w:szCs w:val="22"/>
              </w:rPr>
              <w:t>.</w:t>
            </w:r>
          </w:p>
          <w:p w:rsidR="00CA5589" w:rsidRPr="00366B4D" w:rsidRDefault="00CA5589" w:rsidP="004C4D84">
            <w:pPr>
              <w:pStyle w:val="Default"/>
              <w:jc w:val="both"/>
              <w:rPr>
                <w:rFonts w:asciiTheme="minorHAnsi" w:hAnsiTheme="minorHAnsi"/>
                <w:i/>
                <w:sz w:val="22"/>
                <w:szCs w:val="22"/>
              </w:rPr>
            </w:pPr>
            <w:r w:rsidRPr="00366B4D">
              <w:rPr>
                <w:rFonts w:asciiTheme="minorHAnsi" w:hAnsiTheme="minorHAnsi"/>
                <w:i/>
                <w:sz w:val="22"/>
                <w:szCs w:val="22"/>
              </w:rPr>
              <w:t xml:space="preserve">- La source de lumière a été déplacée pour garder une intensité lumineuse identique durant toute la manipulation. </w:t>
            </w:r>
          </w:p>
          <w:p w:rsidR="00CA5589" w:rsidRPr="00366B4D" w:rsidRDefault="00CA5589" w:rsidP="004C4D84">
            <w:pPr>
              <w:pStyle w:val="Default"/>
              <w:jc w:val="both"/>
              <w:rPr>
                <w:rFonts w:asciiTheme="minorHAnsi" w:hAnsiTheme="minorHAnsi"/>
                <w:i/>
                <w:sz w:val="22"/>
                <w:szCs w:val="22"/>
              </w:rPr>
            </w:pPr>
            <w:r w:rsidRPr="00366B4D">
              <w:rPr>
                <w:rFonts w:asciiTheme="minorHAnsi" w:hAnsiTheme="minorHAnsi"/>
                <w:i/>
                <w:sz w:val="22"/>
                <w:szCs w:val="22"/>
              </w:rPr>
              <w:t>- La courbe obtenue montre des différences dans l’activité photosynthétique des végétaux écla</w:t>
            </w:r>
            <w:r w:rsidR="00111BD3">
              <w:rPr>
                <w:rFonts w:asciiTheme="minorHAnsi" w:hAnsiTheme="minorHAnsi"/>
                <w:i/>
                <w:sz w:val="22"/>
                <w:szCs w:val="22"/>
              </w:rPr>
              <w:t>irés par des filtres de couleur</w:t>
            </w:r>
            <w:r w:rsidRPr="00366B4D">
              <w:rPr>
                <w:rFonts w:asciiTheme="minorHAnsi" w:hAnsiTheme="minorHAnsi"/>
                <w:i/>
                <w:sz w:val="22"/>
                <w:szCs w:val="22"/>
              </w:rPr>
              <w:t xml:space="preserve"> différents. </w:t>
            </w:r>
          </w:p>
        </w:tc>
      </w:tr>
      <w:tr w:rsidR="007F66FA" w:rsidRPr="004C4D84">
        <w:trPr>
          <w:trHeight w:val="1872"/>
        </w:trPr>
        <w:tc>
          <w:tcPr>
            <w:tcW w:w="5070" w:type="dxa"/>
          </w:tcPr>
          <w:p w:rsidR="003D47AD" w:rsidRPr="00366B4D" w:rsidRDefault="007F66FA" w:rsidP="004C4D84">
            <w:pPr>
              <w:pStyle w:val="Default"/>
              <w:numPr>
                <w:ilvl w:val="0"/>
                <w:numId w:val="5"/>
              </w:numPr>
              <w:jc w:val="both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366B4D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Manipuler et expérimenter : </w:t>
            </w:r>
          </w:p>
          <w:p w:rsidR="003D47AD" w:rsidRPr="00366B4D" w:rsidRDefault="003D47AD" w:rsidP="004C4D84">
            <w:pPr>
              <w:pStyle w:val="Defaul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366B4D">
              <w:rPr>
                <w:rFonts w:asciiTheme="minorHAnsi" w:hAnsiTheme="minorHAnsi"/>
                <w:bCs/>
                <w:sz w:val="22"/>
                <w:szCs w:val="22"/>
              </w:rPr>
              <w:t>M</w:t>
            </w:r>
            <w:r w:rsidRPr="00366B4D">
              <w:rPr>
                <w:rFonts w:asciiTheme="minorHAnsi" w:hAnsiTheme="minorHAnsi"/>
                <w:sz w:val="22"/>
                <w:szCs w:val="22"/>
              </w:rPr>
              <w:t xml:space="preserve">ettre en œuvre un protocole expérimental : </w:t>
            </w:r>
            <w:r w:rsidR="008A0D1F" w:rsidRPr="00366B4D">
              <w:rPr>
                <w:rFonts w:asciiTheme="minorHAnsi" w:hAnsiTheme="minorHAnsi"/>
                <w:sz w:val="22"/>
                <w:szCs w:val="22"/>
              </w:rPr>
              <w:t>réaliser un chromatogramme</w:t>
            </w:r>
            <w:r w:rsidRPr="00366B4D">
              <w:rPr>
                <w:rFonts w:asciiTheme="minorHAnsi" w:hAnsiTheme="minorHAnsi"/>
                <w:sz w:val="22"/>
                <w:szCs w:val="22"/>
              </w:rPr>
              <w:t>.</w:t>
            </w:r>
          </w:p>
          <w:p w:rsidR="007F66FA" w:rsidRPr="00366B4D" w:rsidRDefault="007F66FA" w:rsidP="004C4D84">
            <w:pPr>
              <w:pStyle w:val="Defaul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366B4D">
              <w:rPr>
                <w:rFonts w:asciiTheme="minorHAnsi" w:hAnsiTheme="minorHAnsi" w:cs="Calibri"/>
                <w:sz w:val="22"/>
                <w:szCs w:val="22"/>
              </w:rPr>
              <w:t xml:space="preserve">- </w:t>
            </w:r>
            <w:r w:rsidR="004C4D84" w:rsidRPr="00366B4D">
              <w:rPr>
                <w:rFonts w:asciiTheme="minorHAnsi" w:hAnsiTheme="minorHAnsi" w:cs="Calibri"/>
                <w:sz w:val="22"/>
                <w:szCs w:val="22"/>
              </w:rPr>
              <w:t>La m</w:t>
            </w:r>
            <w:r w:rsidR="004C4D84" w:rsidRPr="00366B4D">
              <w:rPr>
                <w:rFonts w:asciiTheme="minorHAnsi" w:hAnsiTheme="minorHAnsi"/>
                <w:sz w:val="22"/>
                <w:szCs w:val="22"/>
              </w:rPr>
              <w:t xml:space="preserve">ise en œuvre du protocole et l’utilisation du matériel sont judicieuses. </w:t>
            </w:r>
          </w:p>
          <w:p w:rsidR="004C4D84" w:rsidRPr="00366B4D" w:rsidRDefault="004C4D84" w:rsidP="004C4D84">
            <w:pPr>
              <w:pStyle w:val="Default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:rsidR="004C4D84" w:rsidRPr="00366B4D" w:rsidRDefault="004C4D84" w:rsidP="004C4D84">
            <w:pPr>
              <w:pStyle w:val="Default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:rsidR="004C4D84" w:rsidRPr="00366B4D" w:rsidRDefault="004C4D84" w:rsidP="004C4D84">
            <w:pPr>
              <w:pStyle w:val="Default"/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</w:p>
          <w:p w:rsidR="007F66FA" w:rsidRPr="00366B4D" w:rsidRDefault="008A0D1F" w:rsidP="004C4D84">
            <w:pPr>
              <w:pStyle w:val="Default"/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  <w:r w:rsidRPr="00366B4D">
              <w:rPr>
                <w:rFonts w:asciiTheme="minorHAnsi" w:hAnsiTheme="minorHAnsi" w:cs="Calibri"/>
                <w:sz w:val="22"/>
                <w:szCs w:val="22"/>
              </w:rPr>
              <w:t xml:space="preserve">- </w:t>
            </w:r>
            <w:r w:rsidR="00CA5589" w:rsidRPr="00366B4D">
              <w:rPr>
                <w:rFonts w:asciiTheme="minorHAnsi" w:hAnsiTheme="minorHAnsi" w:cs="Calibri"/>
                <w:sz w:val="22"/>
                <w:szCs w:val="22"/>
              </w:rPr>
              <w:t>L</w:t>
            </w:r>
            <w:r w:rsidR="007F66FA" w:rsidRPr="00366B4D">
              <w:rPr>
                <w:rFonts w:asciiTheme="minorHAnsi" w:hAnsiTheme="minorHAnsi" w:cs="Calibri"/>
                <w:sz w:val="22"/>
                <w:szCs w:val="22"/>
              </w:rPr>
              <w:t>e</w:t>
            </w:r>
            <w:r w:rsidR="004C4D84" w:rsidRPr="00366B4D">
              <w:rPr>
                <w:rFonts w:asciiTheme="minorHAnsi" w:hAnsiTheme="minorHAnsi" w:cs="Calibri"/>
                <w:sz w:val="22"/>
                <w:szCs w:val="22"/>
              </w:rPr>
              <w:t>s</w:t>
            </w:r>
            <w:r w:rsidR="007F66FA" w:rsidRPr="00366B4D">
              <w:rPr>
                <w:rFonts w:asciiTheme="minorHAnsi" w:hAnsiTheme="minorHAnsi" w:cs="Calibri"/>
                <w:sz w:val="22"/>
                <w:szCs w:val="22"/>
              </w:rPr>
              <w:t xml:space="preserve"> résultat</w:t>
            </w:r>
            <w:r w:rsidR="004C4D84" w:rsidRPr="00366B4D">
              <w:rPr>
                <w:rFonts w:asciiTheme="minorHAnsi" w:hAnsiTheme="minorHAnsi" w:cs="Calibri"/>
                <w:sz w:val="22"/>
                <w:szCs w:val="22"/>
              </w:rPr>
              <w:t>s</w:t>
            </w:r>
            <w:r w:rsidR="007F66FA" w:rsidRPr="00366B4D">
              <w:rPr>
                <w:rFonts w:asciiTheme="minorHAnsi" w:hAnsiTheme="minorHAnsi" w:cs="Calibri"/>
                <w:sz w:val="22"/>
                <w:szCs w:val="22"/>
              </w:rPr>
              <w:t xml:space="preserve"> obtenu</w:t>
            </w:r>
            <w:r w:rsidR="004C4D84" w:rsidRPr="00366B4D">
              <w:rPr>
                <w:rFonts w:asciiTheme="minorHAnsi" w:hAnsiTheme="minorHAnsi" w:cs="Calibri"/>
                <w:sz w:val="22"/>
                <w:szCs w:val="22"/>
              </w:rPr>
              <w:t>s</w:t>
            </w:r>
            <w:r w:rsidR="007F66FA" w:rsidRPr="00366B4D">
              <w:rPr>
                <w:rFonts w:asciiTheme="minorHAnsi" w:hAnsiTheme="minorHAnsi" w:cs="Calibri"/>
                <w:sz w:val="22"/>
                <w:szCs w:val="22"/>
              </w:rPr>
              <w:t xml:space="preserve"> </w:t>
            </w:r>
            <w:r w:rsidR="004C4D84" w:rsidRPr="00366B4D">
              <w:rPr>
                <w:rFonts w:asciiTheme="minorHAnsi" w:hAnsiTheme="minorHAnsi" w:cs="Calibri"/>
                <w:sz w:val="22"/>
                <w:szCs w:val="22"/>
              </w:rPr>
              <w:t>sont</w:t>
            </w:r>
            <w:r w:rsidR="007F66FA" w:rsidRPr="00366B4D">
              <w:rPr>
                <w:rFonts w:asciiTheme="minorHAnsi" w:hAnsiTheme="minorHAnsi" w:cs="Calibri"/>
                <w:sz w:val="22"/>
                <w:szCs w:val="22"/>
              </w:rPr>
              <w:t xml:space="preserve"> exploitable</w:t>
            </w:r>
            <w:r w:rsidR="004C4D84" w:rsidRPr="00366B4D">
              <w:rPr>
                <w:rFonts w:asciiTheme="minorHAnsi" w:hAnsiTheme="minorHAnsi" w:cs="Calibri"/>
                <w:sz w:val="22"/>
                <w:szCs w:val="22"/>
              </w:rPr>
              <w:t>s</w:t>
            </w:r>
            <w:r w:rsidR="007F66FA" w:rsidRPr="00366B4D">
              <w:rPr>
                <w:rFonts w:asciiTheme="minorHAnsi" w:hAnsiTheme="minorHAnsi" w:cs="Calibri"/>
                <w:sz w:val="22"/>
                <w:szCs w:val="22"/>
              </w:rPr>
              <w:t xml:space="preserve">. </w:t>
            </w:r>
          </w:p>
          <w:p w:rsidR="007F66FA" w:rsidRPr="00366B4D" w:rsidRDefault="007F66FA" w:rsidP="004C4D84">
            <w:pPr>
              <w:pStyle w:val="Default"/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</w:p>
          <w:p w:rsidR="004C4D84" w:rsidRPr="00366B4D" w:rsidRDefault="004C4D84" w:rsidP="004C4D84">
            <w:pPr>
              <w:pStyle w:val="Default"/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</w:p>
          <w:p w:rsidR="004C4D84" w:rsidRPr="00366B4D" w:rsidRDefault="004C4D84" w:rsidP="004C4D84">
            <w:pPr>
              <w:pStyle w:val="Default"/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</w:p>
          <w:p w:rsidR="004C4D84" w:rsidRPr="00366B4D" w:rsidRDefault="004C4D84" w:rsidP="004C4D84">
            <w:pPr>
              <w:pStyle w:val="Defaul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366B4D">
              <w:rPr>
                <w:rFonts w:asciiTheme="minorHAnsi" w:hAnsiTheme="minorHAnsi"/>
                <w:bCs/>
                <w:sz w:val="22"/>
                <w:szCs w:val="22"/>
              </w:rPr>
              <w:t>M</w:t>
            </w:r>
            <w:r w:rsidRPr="00366B4D">
              <w:rPr>
                <w:rFonts w:asciiTheme="minorHAnsi" w:hAnsiTheme="minorHAnsi"/>
                <w:sz w:val="22"/>
                <w:szCs w:val="22"/>
              </w:rPr>
              <w:t>ettre en œuvre un protocole expérimental : extraction des pigments et utilisation du spectroscope à main</w:t>
            </w:r>
          </w:p>
          <w:p w:rsidR="004C4D84" w:rsidRPr="00366B4D" w:rsidRDefault="004C4D84" w:rsidP="004C4D84">
            <w:pPr>
              <w:pStyle w:val="Defaul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366B4D">
              <w:rPr>
                <w:rFonts w:asciiTheme="minorHAnsi" w:hAnsiTheme="minorHAnsi" w:cs="Calibri"/>
                <w:sz w:val="22"/>
                <w:szCs w:val="22"/>
              </w:rPr>
              <w:t>- La m</w:t>
            </w:r>
            <w:r w:rsidRPr="00366B4D">
              <w:rPr>
                <w:rFonts w:asciiTheme="minorHAnsi" w:hAnsiTheme="minorHAnsi"/>
                <w:sz w:val="22"/>
                <w:szCs w:val="22"/>
              </w:rPr>
              <w:t xml:space="preserve">ise en œuvre du protocole et l’utilisation du matériel sont judicieuses. </w:t>
            </w:r>
          </w:p>
          <w:p w:rsidR="004C4D84" w:rsidRPr="00366B4D" w:rsidRDefault="00111BD3" w:rsidP="004C4D84">
            <w:pPr>
              <w:pStyle w:val="Default"/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- L</w:t>
            </w:r>
            <w:r w:rsidR="004C4D84" w:rsidRPr="00366B4D">
              <w:rPr>
                <w:rFonts w:asciiTheme="minorHAnsi" w:hAnsiTheme="minorHAnsi" w:cs="Calibri"/>
                <w:sz w:val="22"/>
                <w:szCs w:val="22"/>
              </w:rPr>
              <w:t xml:space="preserve">es résultats obtenus sont exploitables. </w:t>
            </w:r>
          </w:p>
        </w:tc>
        <w:tc>
          <w:tcPr>
            <w:tcW w:w="5528" w:type="dxa"/>
          </w:tcPr>
          <w:p w:rsidR="00C8079B" w:rsidRPr="00366B4D" w:rsidRDefault="00C8079B" w:rsidP="004C4D84">
            <w:pPr>
              <w:pStyle w:val="Default"/>
              <w:jc w:val="both"/>
              <w:rPr>
                <w:rFonts w:asciiTheme="minorHAnsi" w:hAnsiTheme="minorHAnsi"/>
                <w:i/>
                <w:sz w:val="22"/>
                <w:szCs w:val="22"/>
              </w:rPr>
            </w:pPr>
          </w:p>
          <w:p w:rsidR="003D47AD" w:rsidRPr="00366B4D" w:rsidRDefault="004C4D84" w:rsidP="004C4D84">
            <w:pPr>
              <w:pStyle w:val="Default"/>
              <w:jc w:val="both"/>
              <w:rPr>
                <w:rFonts w:asciiTheme="minorHAnsi" w:hAnsiTheme="minorHAnsi"/>
                <w:i/>
                <w:sz w:val="22"/>
                <w:szCs w:val="22"/>
              </w:rPr>
            </w:pPr>
            <w:r w:rsidRPr="00366B4D">
              <w:rPr>
                <w:rFonts w:asciiTheme="minorHAnsi" w:hAnsiTheme="minorHAnsi"/>
                <w:i/>
                <w:sz w:val="22"/>
                <w:szCs w:val="22"/>
              </w:rPr>
              <w:t>- L</w:t>
            </w:r>
            <w:r w:rsidR="003D47AD" w:rsidRPr="00366B4D">
              <w:rPr>
                <w:rFonts w:asciiTheme="minorHAnsi" w:hAnsiTheme="minorHAnsi"/>
                <w:i/>
                <w:sz w:val="22"/>
                <w:szCs w:val="22"/>
              </w:rPr>
              <w:t>e dépôt est réalisé sur la ligne de dépôt</w:t>
            </w:r>
            <w:r w:rsidRPr="00366B4D">
              <w:rPr>
                <w:rFonts w:asciiTheme="minorHAnsi" w:hAnsiTheme="minorHAnsi"/>
                <w:i/>
                <w:sz w:val="22"/>
                <w:szCs w:val="22"/>
              </w:rPr>
              <w:t xml:space="preserve"> prévu (ni au dessus ni en dessous). </w:t>
            </w:r>
          </w:p>
          <w:p w:rsidR="004C4D84" w:rsidRPr="00366B4D" w:rsidRDefault="004C4D84" w:rsidP="004C4D84">
            <w:pPr>
              <w:pStyle w:val="Default"/>
              <w:jc w:val="both"/>
              <w:rPr>
                <w:rFonts w:asciiTheme="minorHAnsi" w:hAnsiTheme="minorHAnsi"/>
                <w:i/>
                <w:sz w:val="22"/>
                <w:szCs w:val="22"/>
              </w:rPr>
            </w:pPr>
            <w:r w:rsidRPr="00366B4D">
              <w:rPr>
                <w:rFonts w:asciiTheme="minorHAnsi" w:hAnsiTheme="minorHAnsi"/>
                <w:i/>
                <w:sz w:val="22"/>
                <w:szCs w:val="22"/>
              </w:rPr>
              <w:t xml:space="preserve">- Le bande de chromatographie n’a pas été manipulée sans précaution. </w:t>
            </w:r>
          </w:p>
          <w:p w:rsidR="004C4D84" w:rsidRPr="00366B4D" w:rsidRDefault="004C4D84" w:rsidP="004C4D84">
            <w:pPr>
              <w:pStyle w:val="Default"/>
              <w:jc w:val="both"/>
              <w:rPr>
                <w:rFonts w:asciiTheme="minorHAnsi" w:hAnsiTheme="minorHAnsi"/>
                <w:i/>
                <w:sz w:val="22"/>
                <w:szCs w:val="22"/>
              </w:rPr>
            </w:pPr>
            <w:r w:rsidRPr="00366B4D">
              <w:rPr>
                <w:rFonts w:asciiTheme="minorHAnsi" w:hAnsiTheme="minorHAnsi"/>
                <w:i/>
                <w:sz w:val="22"/>
                <w:szCs w:val="22"/>
              </w:rPr>
              <w:t xml:space="preserve">- Le cache n’a pas été oublié. </w:t>
            </w:r>
          </w:p>
          <w:p w:rsidR="004C4D84" w:rsidRPr="00366B4D" w:rsidRDefault="004C4D84" w:rsidP="004C4D84">
            <w:pPr>
              <w:pStyle w:val="Default"/>
              <w:jc w:val="both"/>
              <w:rPr>
                <w:rFonts w:asciiTheme="minorHAnsi" w:hAnsiTheme="minorHAnsi"/>
                <w:i/>
                <w:sz w:val="22"/>
                <w:szCs w:val="22"/>
              </w:rPr>
            </w:pPr>
          </w:p>
          <w:p w:rsidR="003D47AD" w:rsidRPr="00366B4D" w:rsidRDefault="003D47AD" w:rsidP="004C4D84">
            <w:pPr>
              <w:pStyle w:val="Default"/>
              <w:jc w:val="both"/>
              <w:rPr>
                <w:rFonts w:asciiTheme="minorHAnsi" w:hAnsiTheme="minorHAnsi"/>
                <w:i/>
                <w:sz w:val="22"/>
                <w:szCs w:val="22"/>
              </w:rPr>
            </w:pPr>
            <w:r w:rsidRPr="00366B4D">
              <w:rPr>
                <w:rFonts w:asciiTheme="minorHAnsi" w:hAnsiTheme="minorHAnsi"/>
                <w:i/>
                <w:sz w:val="22"/>
                <w:szCs w:val="22"/>
              </w:rPr>
              <w:t xml:space="preserve">- </w:t>
            </w:r>
            <w:r w:rsidR="004C4D84" w:rsidRPr="00366B4D">
              <w:rPr>
                <w:rFonts w:asciiTheme="minorHAnsi" w:hAnsiTheme="minorHAnsi"/>
                <w:i/>
                <w:sz w:val="22"/>
                <w:szCs w:val="22"/>
              </w:rPr>
              <w:t>Le temps de migration est suffisant pour permettre une bonne séparation des pigments</w:t>
            </w:r>
          </w:p>
          <w:p w:rsidR="004C4D84" w:rsidRPr="00366B4D" w:rsidRDefault="004C4D84" w:rsidP="004C4D84">
            <w:pPr>
              <w:pStyle w:val="Default"/>
              <w:jc w:val="both"/>
              <w:rPr>
                <w:rFonts w:asciiTheme="minorHAnsi" w:hAnsiTheme="minorHAnsi"/>
                <w:i/>
                <w:sz w:val="22"/>
                <w:szCs w:val="22"/>
              </w:rPr>
            </w:pPr>
            <w:r w:rsidRPr="00366B4D">
              <w:rPr>
                <w:rFonts w:asciiTheme="minorHAnsi" w:hAnsiTheme="minorHAnsi"/>
                <w:i/>
                <w:sz w:val="22"/>
                <w:szCs w:val="22"/>
              </w:rPr>
              <w:t>-</w:t>
            </w:r>
            <w:r w:rsidR="003E7927" w:rsidRPr="00366B4D">
              <w:rPr>
                <w:rFonts w:asciiTheme="minorHAnsi" w:hAnsiTheme="minorHAnsi"/>
                <w:i/>
                <w:sz w:val="22"/>
                <w:szCs w:val="22"/>
              </w:rPr>
              <w:t xml:space="preserve"> La quantité de pigments déposés</w:t>
            </w:r>
            <w:r w:rsidRPr="00366B4D">
              <w:rPr>
                <w:rFonts w:asciiTheme="minorHAnsi" w:hAnsiTheme="minorHAnsi"/>
                <w:i/>
                <w:sz w:val="22"/>
                <w:szCs w:val="22"/>
              </w:rPr>
              <w:t xml:space="preserve"> est suffisante pour obtenir des taches visibles. </w:t>
            </w:r>
          </w:p>
          <w:p w:rsidR="004C4D84" w:rsidRDefault="004C4D84" w:rsidP="004C4D84">
            <w:pPr>
              <w:pStyle w:val="Default"/>
              <w:jc w:val="both"/>
              <w:rPr>
                <w:rFonts w:asciiTheme="minorHAnsi" w:hAnsiTheme="minorHAnsi"/>
                <w:i/>
                <w:sz w:val="22"/>
                <w:szCs w:val="22"/>
              </w:rPr>
            </w:pPr>
          </w:p>
          <w:p w:rsidR="00053DBB" w:rsidRPr="00366B4D" w:rsidRDefault="00053DBB" w:rsidP="004C4D84">
            <w:pPr>
              <w:pStyle w:val="Default"/>
              <w:jc w:val="both"/>
              <w:rPr>
                <w:rFonts w:asciiTheme="minorHAnsi" w:hAnsiTheme="minorHAnsi"/>
                <w:i/>
                <w:sz w:val="22"/>
                <w:szCs w:val="22"/>
              </w:rPr>
            </w:pPr>
          </w:p>
          <w:p w:rsidR="00CA5589" w:rsidRPr="00366B4D" w:rsidRDefault="00CA5589" w:rsidP="004C4D84">
            <w:pPr>
              <w:pStyle w:val="Default"/>
              <w:jc w:val="both"/>
              <w:rPr>
                <w:rFonts w:asciiTheme="minorHAnsi" w:hAnsiTheme="minorHAnsi"/>
                <w:i/>
                <w:sz w:val="22"/>
                <w:szCs w:val="22"/>
              </w:rPr>
            </w:pPr>
            <w:r w:rsidRPr="00366B4D">
              <w:rPr>
                <w:rFonts w:asciiTheme="minorHAnsi" w:hAnsiTheme="minorHAnsi"/>
                <w:i/>
                <w:sz w:val="22"/>
                <w:szCs w:val="22"/>
              </w:rPr>
              <w:t>- La solution de pigments obtenus est suffisamment concentrée.</w:t>
            </w:r>
          </w:p>
          <w:p w:rsidR="003E7927" w:rsidRPr="00366B4D" w:rsidRDefault="003E7927" w:rsidP="004C4D84">
            <w:pPr>
              <w:pStyle w:val="Default"/>
              <w:jc w:val="both"/>
              <w:rPr>
                <w:rFonts w:asciiTheme="minorHAnsi" w:hAnsiTheme="minorHAnsi"/>
                <w:i/>
                <w:sz w:val="22"/>
                <w:szCs w:val="22"/>
              </w:rPr>
            </w:pPr>
            <w:r w:rsidRPr="00366B4D">
              <w:rPr>
                <w:rFonts w:asciiTheme="minorHAnsi" w:hAnsiTheme="minorHAnsi"/>
                <w:i/>
                <w:sz w:val="22"/>
                <w:szCs w:val="22"/>
              </w:rPr>
              <w:t xml:space="preserve">- La quantité de </w:t>
            </w:r>
            <w:r w:rsidR="00C8079B" w:rsidRPr="00366B4D">
              <w:rPr>
                <w:rFonts w:asciiTheme="minorHAnsi" w:hAnsiTheme="minorHAnsi"/>
                <w:i/>
                <w:sz w:val="22"/>
                <w:szCs w:val="22"/>
              </w:rPr>
              <w:t xml:space="preserve">solution de pigments </w:t>
            </w:r>
            <w:r w:rsidRPr="00366B4D">
              <w:rPr>
                <w:rFonts w:asciiTheme="minorHAnsi" w:hAnsiTheme="minorHAnsi"/>
                <w:i/>
                <w:sz w:val="22"/>
                <w:szCs w:val="22"/>
              </w:rPr>
              <w:t xml:space="preserve">recueillie est suffisante. </w:t>
            </w:r>
          </w:p>
          <w:p w:rsidR="004C4D84" w:rsidRPr="00366B4D" w:rsidRDefault="004C4D84" w:rsidP="004C4D84">
            <w:pPr>
              <w:pStyle w:val="Default"/>
              <w:jc w:val="both"/>
              <w:rPr>
                <w:rFonts w:asciiTheme="minorHAnsi" w:hAnsiTheme="minorHAnsi"/>
                <w:i/>
                <w:sz w:val="22"/>
                <w:szCs w:val="22"/>
              </w:rPr>
            </w:pPr>
          </w:p>
        </w:tc>
      </w:tr>
      <w:tr w:rsidR="00E65FE2" w:rsidRPr="004C4D84">
        <w:trPr>
          <w:trHeight w:val="1249"/>
        </w:trPr>
        <w:tc>
          <w:tcPr>
            <w:tcW w:w="5070" w:type="dxa"/>
          </w:tcPr>
          <w:p w:rsidR="00E65FE2" w:rsidRPr="00366B4D" w:rsidRDefault="003D47AD" w:rsidP="004C4D84">
            <w:pPr>
              <w:pStyle w:val="Default"/>
              <w:numPr>
                <w:ilvl w:val="0"/>
                <w:numId w:val="5"/>
              </w:numPr>
              <w:jc w:val="both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366B4D">
              <w:rPr>
                <w:rFonts w:asciiTheme="minorHAnsi" w:hAnsiTheme="minorHAnsi"/>
                <w:b/>
                <w:bCs/>
                <w:sz w:val="22"/>
                <w:szCs w:val="22"/>
              </w:rPr>
              <w:t>Respecter les règles de sécurité</w:t>
            </w:r>
          </w:p>
          <w:p w:rsidR="003D47AD" w:rsidRPr="00366B4D" w:rsidRDefault="00CA5589" w:rsidP="00930BE9">
            <w:pPr>
              <w:pStyle w:val="Defaul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366B4D">
              <w:rPr>
                <w:rFonts w:asciiTheme="minorHAnsi" w:hAnsiTheme="minorHAnsi" w:cs="Calibri"/>
                <w:sz w:val="22"/>
                <w:szCs w:val="22"/>
              </w:rPr>
              <w:t>- Les élèves portent une blouse.</w:t>
            </w:r>
          </w:p>
          <w:p w:rsidR="003D47AD" w:rsidRPr="00366B4D" w:rsidRDefault="003D47AD" w:rsidP="00930BE9">
            <w:pPr>
              <w:pStyle w:val="Defaul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366B4D">
              <w:rPr>
                <w:rFonts w:asciiTheme="minorHAnsi" w:hAnsiTheme="minorHAnsi"/>
                <w:sz w:val="22"/>
                <w:szCs w:val="22"/>
              </w:rPr>
              <w:t>-</w:t>
            </w:r>
            <w:r w:rsidR="00CA5589" w:rsidRPr="00366B4D">
              <w:rPr>
                <w:rFonts w:asciiTheme="minorHAnsi" w:hAnsiTheme="minorHAnsi"/>
                <w:sz w:val="22"/>
                <w:szCs w:val="22"/>
              </w:rPr>
              <w:t xml:space="preserve"> Le matériel</w:t>
            </w:r>
            <w:r w:rsidR="00111BD3">
              <w:rPr>
                <w:rFonts w:asciiTheme="minorHAnsi" w:hAnsiTheme="minorHAnsi"/>
                <w:sz w:val="22"/>
                <w:szCs w:val="22"/>
              </w:rPr>
              <w:t xml:space="preserve"> mis à disposition est respecté</w:t>
            </w:r>
            <w:r w:rsidR="00CA5589" w:rsidRPr="00366B4D">
              <w:rPr>
                <w:rFonts w:asciiTheme="minorHAnsi" w:hAnsiTheme="minorHAnsi"/>
                <w:sz w:val="22"/>
                <w:szCs w:val="22"/>
              </w:rPr>
              <w:t>.</w:t>
            </w:r>
          </w:p>
          <w:p w:rsidR="003D47AD" w:rsidRPr="00366B4D" w:rsidRDefault="00CA5589" w:rsidP="00930BE9">
            <w:pPr>
              <w:pStyle w:val="Defaul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366B4D">
              <w:rPr>
                <w:rFonts w:asciiTheme="minorHAnsi" w:hAnsiTheme="minorHAnsi"/>
                <w:sz w:val="22"/>
                <w:szCs w:val="22"/>
              </w:rPr>
              <w:t>- Les</w:t>
            </w:r>
            <w:r w:rsidR="003D47AD" w:rsidRPr="00366B4D">
              <w:rPr>
                <w:rFonts w:asciiTheme="minorHAnsi" w:hAnsiTheme="minorHAnsi"/>
                <w:sz w:val="22"/>
                <w:szCs w:val="22"/>
              </w:rPr>
              <w:t xml:space="preserve"> consignes concernant l’utilisation des solvants</w:t>
            </w:r>
            <w:r w:rsidR="00930BE9" w:rsidRPr="00366B4D">
              <w:rPr>
                <w:rFonts w:asciiTheme="minorHAnsi" w:hAnsiTheme="minorHAnsi"/>
                <w:sz w:val="22"/>
                <w:szCs w:val="22"/>
              </w:rPr>
              <w:t xml:space="preserve"> sont </w:t>
            </w:r>
            <w:r w:rsidRPr="00366B4D">
              <w:rPr>
                <w:rFonts w:asciiTheme="minorHAnsi" w:hAnsiTheme="minorHAnsi"/>
                <w:sz w:val="22"/>
                <w:szCs w:val="22"/>
              </w:rPr>
              <w:t>respectées.</w:t>
            </w:r>
          </w:p>
          <w:p w:rsidR="00E65FE2" w:rsidRPr="00366B4D" w:rsidRDefault="003D47AD" w:rsidP="00930BE9">
            <w:pPr>
              <w:pStyle w:val="Default"/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  <w:r w:rsidRPr="00366B4D">
              <w:rPr>
                <w:rFonts w:asciiTheme="minorHAnsi" w:hAnsiTheme="minorHAnsi" w:cs="Calibri"/>
                <w:sz w:val="22"/>
                <w:szCs w:val="22"/>
              </w:rPr>
              <w:t>- Le matériel est rangé en fin de séance</w:t>
            </w:r>
            <w:r w:rsidR="00CA5589" w:rsidRPr="00366B4D">
              <w:rPr>
                <w:rFonts w:asciiTheme="minorHAnsi" w:hAnsiTheme="minorHAnsi" w:cs="Calibri"/>
                <w:sz w:val="22"/>
                <w:szCs w:val="22"/>
              </w:rPr>
              <w:t>.</w:t>
            </w:r>
          </w:p>
        </w:tc>
        <w:tc>
          <w:tcPr>
            <w:tcW w:w="5528" w:type="dxa"/>
          </w:tcPr>
          <w:p w:rsidR="00E65FE2" w:rsidRPr="00366B4D" w:rsidRDefault="00E65FE2" w:rsidP="004C4D84">
            <w:pPr>
              <w:pStyle w:val="Default"/>
              <w:jc w:val="both"/>
              <w:rPr>
                <w:rFonts w:asciiTheme="minorHAnsi" w:hAnsiTheme="minorHAnsi"/>
                <w:i/>
                <w:sz w:val="22"/>
                <w:szCs w:val="22"/>
              </w:rPr>
            </w:pPr>
          </w:p>
          <w:p w:rsidR="00053DBB" w:rsidRDefault="00053DBB" w:rsidP="004C4D84">
            <w:pPr>
              <w:pStyle w:val="Default"/>
              <w:jc w:val="both"/>
              <w:rPr>
                <w:rFonts w:asciiTheme="minorHAnsi" w:hAnsiTheme="minorHAnsi"/>
                <w:i/>
                <w:sz w:val="22"/>
                <w:szCs w:val="22"/>
              </w:rPr>
            </w:pPr>
          </w:p>
          <w:p w:rsidR="00E65FE2" w:rsidRPr="00366B4D" w:rsidRDefault="00CA5589" w:rsidP="004C4D84">
            <w:pPr>
              <w:pStyle w:val="Default"/>
              <w:jc w:val="both"/>
              <w:rPr>
                <w:rFonts w:asciiTheme="minorHAnsi" w:hAnsiTheme="minorHAnsi"/>
                <w:i/>
                <w:sz w:val="22"/>
                <w:szCs w:val="22"/>
              </w:rPr>
            </w:pPr>
            <w:r w:rsidRPr="00366B4D">
              <w:rPr>
                <w:rFonts w:asciiTheme="minorHAnsi" w:hAnsiTheme="minorHAnsi"/>
                <w:i/>
                <w:sz w:val="22"/>
                <w:szCs w:val="22"/>
              </w:rPr>
              <w:t>- Il n’y a pas eu de détérioration</w:t>
            </w:r>
            <w:r w:rsidR="00C8079B" w:rsidRPr="00366B4D">
              <w:rPr>
                <w:rFonts w:asciiTheme="minorHAnsi" w:hAnsiTheme="minorHAnsi"/>
                <w:i/>
                <w:sz w:val="22"/>
                <w:szCs w:val="22"/>
              </w:rPr>
              <w:t xml:space="preserve">. </w:t>
            </w:r>
          </w:p>
          <w:p w:rsidR="00CA5589" w:rsidRPr="00366B4D" w:rsidRDefault="00CA5589" w:rsidP="004C4D84">
            <w:pPr>
              <w:pStyle w:val="Default"/>
              <w:jc w:val="both"/>
              <w:rPr>
                <w:rFonts w:asciiTheme="minorHAnsi" w:hAnsiTheme="minorHAnsi"/>
                <w:i/>
                <w:sz w:val="22"/>
                <w:szCs w:val="22"/>
              </w:rPr>
            </w:pPr>
            <w:r w:rsidRPr="00366B4D">
              <w:rPr>
                <w:rFonts w:asciiTheme="minorHAnsi" w:hAnsiTheme="minorHAnsi"/>
                <w:i/>
                <w:sz w:val="22"/>
                <w:szCs w:val="22"/>
              </w:rPr>
              <w:t>- Les contenants de</w:t>
            </w:r>
            <w:r w:rsidR="00111BD3">
              <w:rPr>
                <w:rFonts w:asciiTheme="minorHAnsi" w:hAnsiTheme="minorHAnsi"/>
                <w:i/>
                <w:sz w:val="22"/>
                <w:szCs w:val="22"/>
              </w:rPr>
              <w:t>s</w:t>
            </w:r>
            <w:r w:rsidRPr="00366B4D">
              <w:rPr>
                <w:rFonts w:asciiTheme="minorHAnsi" w:hAnsiTheme="minorHAnsi"/>
                <w:i/>
                <w:sz w:val="22"/>
                <w:szCs w:val="22"/>
              </w:rPr>
              <w:t xml:space="preserve"> solvan</w:t>
            </w:r>
            <w:r w:rsidR="00E636DA">
              <w:rPr>
                <w:rFonts w:asciiTheme="minorHAnsi" w:hAnsiTheme="minorHAnsi"/>
                <w:i/>
                <w:sz w:val="22"/>
                <w:szCs w:val="22"/>
              </w:rPr>
              <w:t>ts sont systématiquement bouchés</w:t>
            </w:r>
            <w:r w:rsidRPr="00366B4D">
              <w:rPr>
                <w:rFonts w:asciiTheme="minorHAnsi" w:hAnsiTheme="minorHAnsi"/>
                <w:i/>
                <w:sz w:val="22"/>
                <w:szCs w:val="22"/>
              </w:rPr>
              <w:t xml:space="preserve">. </w:t>
            </w:r>
          </w:p>
          <w:p w:rsidR="00CA5589" w:rsidRPr="00366B4D" w:rsidRDefault="00C8079B" w:rsidP="004C4D84">
            <w:pPr>
              <w:pStyle w:val="Default"/>
              <w:jc w:val="both"/>
              <w:rPr>
                <w:rFonts w:asciiTheme="minorHAnsi" w:hAnsiTheme="minorHAnsi"/>
                <w:i/>
                <w:sz w:val="22"/>
                <w:szCs w:val="22"/>
              </w:rPr>
            </w:pPr>
            <w:r w:rsidRPr="00366B4D">
              <w:rPr>
                <w:rFonts w:asciiTheme="minorHAnsi" w:hAnsiTheme="minorHAnsi"/>
                <w:i/>
                <w:sz w:val="22"/>
                <w:szCs w:val="22"/>
              </w:rPr>
              <w:t>- Les solvants ne sont pas jetés</w:t>
            </w:r>
            <w:r w:rsidR="00CA5589" w:rsidRPr="00366B4D">
              <w:rPr>
                <w:rFonts w:asciiTheme="minorHAnsi" w:hAnsiTheme="minorHAnsi"/>
                <w:i/>
                <w:sz w:val="22"/>
                <w:szCs w:val="22"/>
              </w:rPr>
              <w:t xml:space="preserve"> dans l’évier. </w:t>
            </w:r>
          </w:p>
          <w:p w:rsidR="00CA5589" w:rsidRPr="00366B4D" w:rsidRDefault="00CA5589" w:rsidP="004C4D84">
            <w:pPr>
              <w:pStyle w:val="Default"/>
              <w:jc w:val="both"/>
              <w:rPr>
                <w:rFonts w:asciiTheme="minorHAnsi" w:hAnsiTheme="minorHAnsi"/>
                <w:i/>
                <w:sz w:val="22"/>
                <w:szCs w:val="22"/>
              </w:rPr>
            </w:pPr>
            <w:r w:rsidRPr="00366B4D">
              <w:rPr>
                <w:rFonts w:asciiTheme="minorHAnsi" w:hAnsiTheme="minorHAnsi"/>
                <w:i/>
                <w:sz w:val="22"/>
                <w:szCs w:val="22"/>
              </w:rPr>
              <w:t xml:space="preserve">- Le matériel utilisé a été nettoyé puis rangé. </w:t>
            </w:r>
          </w:p>
        </w:tc>
      </w:tr>
      <w:tr w:rsidR="00E65FE2" w:rsidRPr="004C4D84">
        <w:trPr>
          <w:trHeight w:val="1756"/>
        </w:trPr>
        <w:tc>
          <w:tcPr>
            <w:tcW w:w="5070" w:type="dxa"/>
          </w:tcPr>
          <w:p w:rsidR="00E65FE2" w:rsidRPr="00366B4D" w:rsidRDefault="00E65FE2" w:rsidP="00930B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ArialNarrow-Bold"/>
                <w:b/>
                <w:bCs/>
              </w:rPr>
            </w:pPr>
            <w:r w:rsidRPr="00366B4D">
              <w:rPr>
                <w:rFonts w:cs="ArialNarrow-Bold"/>
                <w:b/>
                <w:bCs/>
              </w:rPr>
              <w:t>Recenser, extraire et organiser des informations</w:t>
            </w:r>
          </w:p>
          <w:p w:rsidR="00E65FE2" w:rsidRPr="00366B4D" w:rsidRDefault="00CA5589" w:rsidP="00930B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ArialNarrow"/>
              </w:rPr>
            </w:pPr>
            <w:r w:rsidRPr="00366B4D">
              <w:rPr>
                <w:rFonts w:cs="ArialNarrow"/>
              </w:rPr>
              <w:t>- S</w:t>
            </w:r>
            <w:r w:rsidR="00E65FE2" w:rsidRPr="00366B4D">
              <w:rPr>
                <w:rFonts w:cs="ArialNarrow"/>
              </w:rPr>
              <w:t>eules les informations utiles sont sélectionnées</w:t>
            </w:r>
            <w:r w:rsidRPr="00366B4D">
              <w:rPr>
                <w:rFonts w:cs="ArialNarrow"/>
              </w:rPr>
              <w:t>.</w:t>
            </w:r>
          </w:p>
          <w:p w:rsidR="00E65FE2" w:rsidRPr="00366B4D" w:rsidRDefault="00CA5589" w:rsidP="00930B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ArialNarrow"/>
              </w:rPr>
            </w:pPr>
            <w:r w:rsidRPr="00366B4D">
              <w:rPr>
                <w:rFonts w:cs="ArialNarrow"/>
              </w:rPr>
              <w:t>- T</w:t>
            </w:r>
            <w:r w:rsidR="00E65FE2" w:rsidRPr="00366B4D">
              <w:rPr>
                <w:rFonts w:cs="ArialNarrow"/>
              </w:rPr>
              <w:t>outes les informations attendues sont données</w:t>
            </w:r>
            <w:r w:rsidRPr="00366B4D">
              <w:rPr>
                <w:rFonts w:cs="ArialNarrow"/>
              </w:rPr>
              <w:t>.</w:t>
            </w:r>
          </w:p>
          <w:p w:rsidR="00E65FE2" w:rsidRPr="00366B4D" w:rsidRDefault="00CA5589" w:rsidP="00930B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ArialNarrow"/>
              </w:rPr>
            </w:pPr>
            <w:r w:rsidRPr="00366B4D">
              <w:rPr>
                <w:rFonts w:cs="ArialNarrow"/>
              </w:rPr>
              <w:t>- L</w:t>
            </w:r>
            <w:r w:rsidR="00E65FE2" w:rsidRPr="00366B4D">
              <w:rPr>
                <w:rFonts w:cs="ArialNarrow"/>
              </w:rPr>
              <w:t>es informations sélectionnées sont reliées pour</w:t>
            </w:r>
            <w:r w:rsidR="00930BE9" w:rsidRPr="00366B4D">
              <w:rPr>
                <w:rFonts w:cs="ArialNarrow"/>
              </w:rPr>
              <w:t xml:space="preserve"> </w:t>
            </w:r>
            <w:r w:rsidR="00E65FE2" w:rsidRPr="00366B4D">
              <w:rPr>
                <w:rFonts w:cs="ArialNarrow"/>
              </w:rPr>
              <w:t>répondre au problème</w:t>
            </w:r>
            <w:r w:rsidRPr="00366B4D">
              <w:rPr>
                <w:rFonts w:cs="ArialNarrow"/>
              </w:rPr>
              <w:t>.</w:t>
            </w:r>
          </w:p>
        </w:tc>
        <w:tc>
          <w:tcPr>
            <w:tcW w:w="5528" w:type="dxa"/>
          </w:tcPr>
          <w:p w:rsidR="00E65FE2" w:rsidRPr="00366B4D" w:rsidRDefault="00E65FE2" w:rsidP="004C4D84">
            <w:pPr>
              <w:pStyle w:val="Default"/>
              <w:jc w:val="both"/>
              <w:rPr>
                <w:rFonts w:asciiTheme="minorHAnsi" w:hAnsiTheme="minorHAnsi"/>
                <w:i/>
                <w:sz w:val="22"/>
                <w:szCs w:val="22"/>
              </w:rPr>
            </w:pPr>
          </w:p>
          <w:p w:rsidR="008149F1" w:rsidRPr="00366B4D" w:rsidRDefault="008149F1" w:rsidP="004C4D84">
            <w:pPr>
              <w:pStyle w:val="Default"/>
              <w:jc w:val="both"/>
              <w:rPr>
                <w:rFonts w:asciiTheme="minorHAnsi" w:hAnsiTheme="minorHAnsi"/>
                <w:i/>
                <w:sz w:val="22"/>
                <w:szCs w:val="22"/>
              </w:rPr>
            </w:pPr>
            <w:r w:rsidRPr="00366B4D">
              <w:rPr>
                <w:rFonts w:asciiTheme="minorHAnsi" w:hAnsiTheme="minorHAnsi"/>
                <w:i/>
                <w:sz w:val="22"/>
                <w:szCs w:val="22"/>
              </w:rPr>
              <w:t xml:space="preserve">- Les différents résultats expérimentaux sont recensés et les documents de la fiche réponse sont complétés. </w:t>
            </w:r>
          </w:p>
          <w:p w:rsidR="00930BE9" w:rsidRPr="00366B4D" w:rsidRDefault="00E65FE2" w:rsidP="004C4D84">
            <w:pPr>
              <w:pStyle w:val="Default"/>
              <w:jc w:val="both"/>
              <w:rPr>
                <w:rFonts w:asciiTheme="minorHAnsi" w:hAnsiTheme="minorHAnsi"/>
                <w:i/>
                <w:sz w:val="22"/>
                <w:szCs w:val="22"/>
              </w:rPr>
            </w:pPr>
            <w:r w:rsidRPr="00366B4D">
              <w:rPr>
                <w:rFonts w:asciiTheme="minorHAnsi" w:hAnsiTheme="minorHAnsi"/>
                <w:i/>
                <w:sz w:val="22"/>
                <w:szCs w:val="22"/>
              </w:rPr>
              <w:t xml:space="preserve">- </w:t>
            </w:r>
            <w:r w:rsidR="00930BE9" w:rsidRPr="00366B4D">
              <w:rPr>
                <w:rFonts w:asciiTheme="minorHAnsi" w:hAnsiTheme="minorHAnsi"/>
                <w:i/>
                <w:sz w:val="22"/>
                <w:szCs w:val="22"/>
              </w:rPr>
              <w:t>L’exploitation de chaque document apparaît</w:t>
            </w:r>
            <w:r w:rsidR="008149F1" w:rsidRPr="00366B4D">
              <w:rPr>
                <w:rFonts w:asciiTheme="minorHAnsi" w:hAnsiTheme="minorHAnsi"/>
                <w:i/>
                <w:sz w:val="22"/>
                <w:szCs w:val="22"/>
              </w:rPr>
              <w:t xml:space="preserve"> clairement</w:t>
            </w:r>
            <w:r w:rsidR="00930BE9" w:rsidRPr="00366B4D">
              <w:rPr>
                <w:rFonts w:asciiTheme="minorHAnsi" w:hAnsiTheme="minorHAnsi"/>
                <w:i/>
                <w:sz w:val="22"/>
                <w:szCs w:val="22"/>
              </w:rPr>
              <w:t xml:space="preserve">. </w:t>
            </w:r>
          </w:p>
          <w:p w:rsidR="008149F1" w:rsidRPr="00366B4D" w:rsidRDefault="008149F1" w:rsidP="004C4D84">
            <w:pPr>
              <w:pStyle w:val="Default"/>
              <w:jc w:val="both"/>
              <w:rPr>
                <w:rFonts w:asciiTheme="minorHAnsi" w:hAnsiTheme="minorHAnsi"/>
                <w:i/>
                <w:sz w:val="22"/>
                <w:szCs w:val="22"/>
              </w:rPr>
            </w:pPr>
            <w:r w:rsidRPr="00366B4D">
              <w:rPr>
                <w:rFonts w:asciiTheme="minorHAnsi" w:hAnsiTheme="minorHAnsi"/>
                <w:i/>
                <w:sz w:val="22"/>
                <w:szCs w:val="22"/>
              </w:rPr>
              <w:t xml:space="preserve">- La persistance jusqu’à 30 mètres de profondeur de la lumière verte est signalée. </w:t>
            </w:r>
          </w:p>
          <w:p w:rsidR="008149F1" w:rsidRPr="00366B4D" w:rsidRDefault="008149F1" w:rsidP="004C4D84">
            <w:pPr>
              <w:pStyle w:val="Default"/>
              <w:jc w:val="both"/>
              <w:rPr>
                <w:rFonts w:asciiTheme="minorHAnsi" w:hAnsiTheme="minorHAnsi"/>
                <w:i/>
                <w:sz w:val="22"/>
                <w:szCs w:val="22"/>
              </w:rPr>
            </w:pPr>
            <w:r w:rsidRPr="00366B4D">
              <w:rPr>
                <w:rFonts w:asciiTheme="minorHAnsi" w:hAnsiTheme="minorHAnsi"/>
                <w:i/>
                <w:sz w:val="22"/>
                <w:szCs w:val="22"/>
              </w:rPr>
              <w:t>- La possession d’un pigment particulier (phycoérythrine) pour les algues rouges est notée.</w:t>
            </w:r>
          </w:p>
          <w:p w:rsidR="008149F1" w:rsidRPr="00366B4D" w:rsidRDefault="008149F1" w:rsidP="004C4D84">
            <w:pPr>
              <w:pStyle w:val="Default"/>
              <w:jc w:val="both"/>
              <w:rPr>
                <w:rFonts w:asciiTheme="minorHAnsi" w:hAnsiTheme="minorHAnsi"/>
                <w:i/>
                <w:sz w:val="22"/>
                <w:szCs w:val="22"/>
              </w:rPr>
            </w:pPr>
            <w:r w:rsidRPr="00366B4D">
              <w:rPr>
                <w:rFonts w:asciiTheme="minorHAnsi" w:hAnsiTheme="minorHAnsi"/>
                <w:i/>
                <w:sz w:val="22"/>
                <w:szCs w:val="22"/>
              </w:rPr>
              <w:t>- Le lien entre possession de pigments et absorption de certaines longueurs d’onde est établi.</w:t>
            </w:r>
          </w:p>
          <w:p w:rsidR="008149F1" w:rsidRPr="00366B4D" w:rsidRDefault="008149F1" w:rsidP="004C4D84">
            <w:pPr>
              <w:pStyle w:val="Default"/>
              <w:jc w:val="both"/>
              <w:rPr>
                <w:rFonts w:asciiTheme="minorHAnsi" w:hAnsiTheme="minorHAnsi"/>
                <w:i/>
                <w:sz w:val="22"/>
                <w:szCs w:val="22"/>
              </w:rPr>
            </w:pPr>
            <w:r w:rsidRPr="00366B4D">
              <w:rPr>
                <w:rFonts w:asciiTheme="minorHAnsi" w:hAnsiTheme="minorHAnsi"/>
                <w:i/>
                <w:sz w:val="22"/>
                <w:szCs w:val="22"/>
              </w:rPr>
              <w:t xml:space="preserve">- Le lien entre absorption de la lumière et activité photosynthétique est établi. </w:t>
            </w:r>
          </w:p>
          <w:p w:rsidR="008149F1" w:rsidRPr="00366B4D" w:rsidRDefault="008149F1" w:rsidP="004C4D84">
            <w:pPr>
              <w:pStyle w:val="Default"/>
              <w:jc w:val="both"/>
              <w:rPr>
                <w:rFonts w:asciiTheme="minorHAnsi" w:hAnsiTheme="minorHAnsi"/>
                <w:i/>
                <w:sz w:val="22"/>
                <w:szCs w:val="22"/>
              </w:rPr>
            </w:pPr>
          </w:p>
        </w:tc>
      </w:tr>
      <w:tr w:rsidR="00E65FE2" w:rsidRPr="004C4D84">
        <w:trPr>
          <w:trHeight w:val="1826"/>
        </w:trPr>
        <w:tc>
          <w:tcPr>
            <w:tcW w:w="5070" w:type="dxa"/>
          </w:tcPr>
          <w:p w:rsidR="00E65FE2" w:rsidRPr="00366B4D" w:rsidRDefault="00E65FE2" w:rsidP="00930B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ArialNarrow-Bold"/>
                <w:b/>
                <w:bCs/>
              </w:rPr>
            </w:pPr>
            <w:r w:rsidRPr="00366B4D">
              <w:rPr>
                <w:rFonts w:cs="ArialNarrow-Bold"/>
                <w:b/>
                <w:bCs/>
              </w:rPr>
              <w:t>Communiquer par écrit dans un langage scientifiquement approprié</w:t>
            </w:r>
          </w:p>
          <w:p w:rsidR="00E65FE2" w:rsidRPr="00366B4D" w:rsidRDefault="00CA5589" w:rsidP="00930B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ArialNarrow"/>
              </w:rPr>
            </w:pPr>
            <w:r w:rsidRPr="00366B4D">
              <w:rPr>
                <w:rFonts w:cs="ArialNarrow"/>
              </w:rPr>
              <w:t>- L</w:t>
            </w:r>
            <w:r w:rsidR="00E65FE2" w:rsidRPr="00366B4D">
              <w:rPr>
                <w:rFonts w:cs="ArialNarrow"/>
              </w:rPr>
              <w:t>a grammaire, l'orthographe et la syntaxe des phrases sont correctes</w:t>
            </w:r>
            <w:r w:rsidRPr="00366B4D">
              <w:rPr>
                <w:rFonts w:cs="ArialNarrow"/>
              </w:rPr>
              <w:t xml:space="preserve">. </w:t>
            </w:r>
          </w:p>
          <w:p w:rsidR="00E65FE2" w:rsidRPr="00366B4D" w:rsidRDefault="00CA5589" w:rsidP="00930B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ArialNarrow"/>
              </w:rPr>
            </w:pPr>
            <w:r w:rsidRPr="00366B4D">
              <w:rPr>
                <w:rFonts w:cs="ArialNarrow"/>
              </w:rPr>
              <w:t>- L</w:t>
            </w:r>
            <w:r w:rsidR="00E65FE2" w:rsidRPr="00366B4D">
              <w:rPr>
                <w:rFonts w:cs="ArialNarrow"/>
              </w:rPr>
              <w:t>e vocabulaire scientifique est correctement utilisé</w:t>
            </w:r>
            <w:r w:rsidRPr="00366B4D">
              <w:rPr>
                <w:rFonts w:cs="ArialNarrow"/>
              </w:rPr>
              <w:t xml:space="preserve">. </w:t>
            </w:r>
          </w:p>
          <w:p w:rsidR="00E65FE2" w:rsidRPr="00366B4D" w:rsidRDefault="00CA5589" w:rsidP="00930B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ArialNarrow"/>
              </w:rPr>
            </w:pPr>
            <w:r w:rsidRPr="00366B4D">
              <w:rPr>
                <w:rFonts w:cs="ArialNarrow"/>
              </w:rPr>
              <w:t>- L</w:t>
            </w:r>
            <w:r w:rsidR="00E65FE2" w:rsidRPr="00366B4D">
              <w:rPr>
                <w:rFonts w:cs="ArialNarrow"/>
              </w:rPr>
              <w:t>a réponse est argumentative</w:t>
            </w:r>
            <w:r w:rsidRPr="00366B4D">
              <w:rPr>
                <w:rFonts w:cs="ArialNarrow"/>
              </w:rPr>
              <w:t xml:space="preserve">. </w:t>
            </w:r>
          </w:p>
          <w:p w:rsidR="00E65FE2" w:rsidRPr="00366B4D" w:rsidRDefault="00930BE9" w:rsidP="00930B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ArialNarrow-Bold"/>
                <w:bCs/>
              </w:rPr>
            </w:pPr>
            <w:r w:rsidRPr="00366B4D">
              <w:rPr>
                <w:rFonts w:cs="ArialNarrow-Bold"/>
                <w:bCs/>
              </w:rPr>
              <w:t xml:space="preserve">- La réponse suit un </w:t>
            </w:r>
            <w:r w:rsidR="00111BD3">
              <w:rPr>
                <w:rFonts w:cs="ArialNarrow-Bold"/>
                <w:bCs/>
              </w:rPr>
              <w:t>argumentaire logique et ordonné</w:t>
            </w:r>
            <w:r w:rsidRPr="00366B4D">
              <w:rPr>
                <w:rFonts w:cs="ArialNarrow-Bold"/>
                <w:bCs/>
              </w:rPr>
              <w:t xml:space="preserve">. </w:t>
            </w:r>
          </w:p>
        </w:tc>
        <w:tc>
          <w:tcPr>
            <w:tcW w:w="5528" w:type="dxa"/>
          </w:tcPr>
          <w:p w:rsidR="00E65FE2" w:rsidRPr="00366B4D" w:rsidRDefault="00E65FE2" w:rsidP="004C4D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ArialNarrow"/>
                <w:i/>
              </w:rPr>
            </w:pPr>
          </w:p>
          <w:p w:rsidR="00930BE9" w:rsidRPr="00366B4D" w:rsidRDefault="00930BE9" w:rsidP="004C4D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ArialNarrow"/>
                <w:i/>
              </w:rPr>
            </w:pPr>
          </w:p>
          <w:p w:rsidR="00930BE9" w:rsidRPr="00366B4D" w:rsidRDefault="00930BE9" w:rsidP="004C4D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ArialNarrow"/>
                <w:i/>
              </w:rPr>
            </w:pPr>
            <w:r w:rsidRPr="00366B4D">
              <w:rPr>
                <w:rFonts w:cs="ArialNarrow"/>
                <w:i/>
              </w:rPr>
              <w:t xml:space="preserve">- Les phrases sont bien construites. </w:t>
            </w:r>
          </w:p>
          <w:p w:rsidR="00930BE9" w:rsidRPr="00366B4D" w:rsidRDefault="00930BE9" w:rsidP="004C4D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ArialNarrow"/>
                <w:i/>
              </w:rPr>
            </w:pPr>
            <w:r w:rsidRPr="00366B4D">
              <w:rPr>
                <w:rFonts w:cs="ArialNarrow"/>
                <w:i/>
              </w:rPr>
              <w:t xml:space="preserve">- Le lien est établi entre la présence de phycoérythine, l’absorption de la lumière verte et la capacité photosynthétique à 30 mètres de profondeur. </w:t>
            </w:r>
          </w:p>
        </w:tc>
      </w:tr>
      <w:tr w:rsidR="008362B9" w:rsidRPr="004C4D84">
        <w:trPr>
          <w:trHeight w:val="1826"/>
        </w:trPr>
        <w:tc>
          <w:tcPr>
            <w:tcW w:w="5070" w:type="dxa"/>
          </w:tcPr>
          <w:p w:rsidR="008362B9" w:rsidRDefault="008362B9" w:rsidP="00930B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</w:rPr>
            </w:pPr>
            <w:r w:rsidRPr="008362B9">
              <w:rPr>
                <w:b/>
              </w:rPr>
              <w:t>Manifester sens de l’observation, curiosité et esprit critique.</w:t>
            </w:r>
          </w:p>
          <w:p w:rsidR="008362B9" w:rsidRPr="008362B9" w:rsidRDefault="008362B9" w:rsidP="008362B9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>
              <w:t xml:space="preserve">- </w:t>
            </w:r>
            <w:r w:rsidRPr="008362B9">
              <w:t>Les limites de l’expérimentation sont perçues par les élèves</w:t>
            </w:r>
            <w:r w:rsidR="00615523">
              <w:t>.</w:t>
            </w:r>
          </w:p>
        </w:tc>
        <w:tc>
          <w:tcPr>
            <w:tcW w:w="5528" w:type="dxa"/>
          </w:tcPr>
          <w:p w:rsidR="008362B9" w:rsidRDefault="008362B9" w:rsidP="004C4D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ArialNarrow"/>
                <w:i/>
              </w:rPr>
            </w:pPr>
          </w:p>
          <w:p w:rsidR="008362B9" w:rsidRDefault="008362B9" w:rsidP="004C4D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ArialNarrow"/>
                <w:i/>
              </w:rPr>
            </w:pPr>
          </w:p>
          <w:p w:rsidR="008362B9" w:rsidRDefault="008362B9" w:rsidP="004C4D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ArialNarrow"/>
                <w:i/>
              </w:rPr>
            </w:pPr>
            <w:r>
              <w:rPr>
                <w:rFonts w:cs="ArialNarrow"/>
                <w:i/>
              </w:rPr>
              <w:t xml:space="preserve">- Utilisation de feuilles rouges et vertes de plantes terrestres plutôt que d’algues lors de cette étude. </w:t>
            </w:r>
          </w:p>
          <w:p w:rsidR="008362B9" w:rsidRPr="00366B4D" w:rsidRDefault="008362B9" w:rsidP="004C4D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ArialNarrow"/>
                <w:i/>
              </w:rPr>
            </w:pPr>
          </w:p>
        </w:tc>
      </w:tr>
    </w:tbl>
    <w:p w:rsidR="008149F1" w:rsidRDefault="008149F1" w:rsidP="00E65FE2">
      <w:pPr>
        <w:rPr>
          <w:rFonts w:cs="ArialNarrow-Bold"/>
          <w:b/>
          <w:bCs/>
          <w:color w:val="000000" w:themeColor="text1"/>
          <w:szCs w:val="24"/>
        </w:rPr>
      </w:pPr>
    </w:p>
    <w:p w:rsidR="00E65FE2" w:rsidRPr="007F66FA" w:rsidRDefault="00E65FE2" w:rsidP="00E65FE2">
      <w:pPr>
        <w:rPr>
          <w:rFonts w:cs="ArialNarrow-Bold"/>
          <w:b/>
          <w:bCs/>
          <w:color w:val="000081"/>
          <w:szCs w:val="24"/>
        </w:rPr>
      </w:pPr>
      <w:r w:rsidRPr="007F66FA">
        <w:rPr>
          <w:rFonts w:cs="ArialNarrow-Bold"/>
          <w:b/>
          <w:bCs/>
          <w:color w:val="000000" w:themeColor="text1"/>
          <w:szCs w:val="24"/>
        </w:rPr>
        <w:t>Rédiger</w:t>
      </w:r>
      <w:r w:rsidRPr="007F66FA">
        <w:rPr>
          <w:rFonts w:cs="ArialNarrow-Bold"/>
          <w:b/>
          <w:bCs/>
          <w:color w:val="000081"/>
          <w:szCs w:val="24"/>
        </w:rPr>
        <w:t xml:space="preserve"> les aides ou coup</w:t>
      </w:r>
      <w:r w:rsidR="00111BD3">
        <w:rPr>
          <w:rFonts w:cs="ArialNarrow-Bold"/>
          <w:b/>
          <w:bCs/>
          <w:color w:val="000081"/>
          <w:szCs w:val="24"/>
        </w:rPr>
        <w:t>s</w:t>
      </w:r>
      <w:r w:rsidRPr="007F66FA">
        <w:rPr>
          <w:rFonts w:cs="ArialNarrow-Bold"/>
          <w:b/>
          <w:bCs/>
          <w:color w:val="000081"/>
          <w:szCs w:val="24"/>
        </w:rPr>
        <w:t xml:space="preserve"> de pouce</w:t>
      </w:r>
    </w:p>
    <w:p w:rsidR="00E65FE2" w:rsidRPr="00851349" w:rsidRDefault="00E65FE2" w:rsidP="00E65FE2">
      <w:pPr>
        <w:pStyle w:val="Default"/>
        <w:numPr>
          <w:ilvl w:val="0"/>
          <w:numId w:val="2"/>
        </w:numPr>
        <w:jc w:val="both"/>
        <w:rPr>
          <w:rFonts w:asciiTheme="minorHAnsi" w:hAnsiTheme="minorHAnsi"/>
          <w:sz w:val="22"/>
          <w:szCs w:val="22"/>
        </w:rPr>
      </w:pPr>
      <w:r w:rsidRPr="00871FA1">
        <w:rPr>
          <w:rFonts w:asciiTheme="minorHAnsi" w:hAnsiTheme="minorHAnsi"/>
          <w:sz w:val="22"/>
          <w:szCs w:val="22"/>
        </w:rPr>
        <w:t xml:space="preserve"> </w:t>
      </w:r>
      <w:r w:rsidRPr="00871FA1">
        <w:rPr>
          <w:rFonts w:asciiTheme="minorHAnsi" w:hAnsiTheme="minorHAnsi"/>
          <w:b/>
          <w:bCs/>
          <w:sz w:val="22"/>
          <w:szCs w:val="22"/>
        </w:rPr>
        <w:t>Aide à la démarche de résolution</w:t>
      </w:r>
    </w:p>
    <w:p w:rsidR="00851349" w:rsidRPr="00851349" w:rsidRDefault="00851349" w:rsidP="00851349">
      <w:pPr>
        <w:pStyle w:val="Default"/>
        <w:ind w:left="720"/>
        <w:jc w:val="both"/>
        <w:rPr>
          <w:rFonts w:asciiTheme="minorHAnsi" w:hAnsiTheme="minorHAnsi"/>
          <w:sz w:val="22"/>
          <w:szCs w:val="22"/>
        </w:rPr>
      </w:pPr>
      <w:r w:rsidRPr="00851349">
        <w:rPr>
          <w:rFonts w:asciiTheme="minorHAnsi" w:hAnsiTheme="minorHAnsi"/>
          <w:bCs/>
          <w:sz w:val="22"/>
          <w:szCs w:val="22"/>
        </w:rPr>
        <w:t xml:space="preserve">Questions d’aides possibles : </w:t>
      </w:r>
    </w:p>
    <w:p w:rsidR="0055787D" w:rsidRPr="0055787D" w:rsidRDefault="0055787D" w:rsidP="0055787D">
      <w:pPr>
        <w:pStyle w:val="Default"/>
        <w:numPr>
          <w:ilvl w:val="1"/>
          <w:numId w:val="2"/>
        </w:numPr>
        <w:jc w:val="both"/>
        <w:rPr>
          <w:rFonts w:asciiTheme="minorHAnsi" w:hAnsiTheme="minorHAnsi"/>
          <w:sz w:val="22"/>
          <w:szCs w:val="22"/>
        </w:rPr>
      </w:pPr>
      <w:r w:rsidRPr="0055787D">
        <w:rPr>
          <w:rFonts w:asciiTheme="minorHAnsi" w:hAnsiTheme="minorHAnsi"/>
          <w:bCs/>
          <w:sz w:val="22"/>
          <w:szCs w:val="22"/>
        </w:rPr>
        <w:t xml:space="preserve">Est-ce que les algues rouges et vertes semblent posséder les mêmes pigments ? Est-ce que cela pourrait modifier la façon dont elles réalisent la photosynthèse ? </w:t>
      </w:r>
    </w:p>
    <w:p w:rsidR="0055787D" w:rsidRDefault="0055787D" w:rsidP="0055787D">
      <w:pPr>
        <w:pStyle w:val="Default"/>
        <w:numPr>
          <w:ilvl w:val="1"/>
          <w:numId w:val="2"/>
        </w:num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Est-ce que la qualité de la lumière est identique en surface et en profondeur ? Quelle longueur d’onde pénètre jusqu'à 30 mètres de profondeur ? </w:t>
      </w:r>
    </w:p>
    <w:p w:rsidR="0055787D" w:rsidRDefault="007F66FA" w:rsidP="0055787D">
      <w:pPr>
        <w:pStyle w:val="Default"/>
        <w:numPr>
          <w:ilvl w:val="1"/>
          <w:numId w:val="2"/>
        </w:num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Quel pigment supplémentaire possède</w:t>
      </w:r>
      <w:r w:rsidR="00111BD3">
        <w:rPr>
          <w:rFonts w:asciiTheme="minorHAnsi" w:hAnsiTheme="minorHAnsi"/>
          <w:sz w:val="22"/>
          <w:szCs w:val="22"/>
        </w:rPr>
        <w:t>nt</w:t>
      </w:r>
      <w:r>
        <w:rPr>
          <w:rFonts w:asciiTheme="minorHAnsi" w:hAnsiTheme="minorHAnsi"/>
          <w:sz w:val="22"/>
          <w:szCs w:val="22"/>
        </w:rPr>
        <w:t xml:space="preserve"> les algues rouges ? Quelle longueur d’onde absorbe préférentiellement ce pigment ? </w:t>
      </w:r>
    </w:p>
    <w:p w:rsidR="007F66FA" w:rsidRPr="0055787D" w:rsidRDefault="007F66FA" w:rsidP="0055787D">
      <w:pPr>
        <w:pStyle w:val="Default"/>
        <w:numPr>
          <w:ilvl w:val="1"/>
          <w:numId w:val="2"/>
        </w:num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Est-ce que les algues rouges réalisent la photosynthèse en présence de lumière verte ? Et les algues vertes ? </w:t>
      </w:r>
    </w:p>
    <w:p w:rsidR="00E65FE2" w:rsidRPr="0055787D" w:rsidRDefault="00E65FE2" w:rsidP="00E65FE2">
      <w:pPr>
        <w:pStyle w:val="Default"/>
        <w:spacing w:after="58"/>
        <w:ind w:left="720"/>
        <w:rPr>
          <w:rFonts w:asciiTheme="minorHAnsi" w:hAnsiTheme="minorHAnsi" w:cs="Calibri"/>
          <w:sz w:val="22"/>
          <w:szCs w:val="22"/>
        </w:rPr>
      </w:pPr>
    </w:p>
    <w:p w:rsidR="00E65FE2" w:rsidRPr="00D93FD3" w:rsidRDefault="00E65FE2" w:rsidP="00E65FE2">
      <w:pPr>
        <w:pStyle w:val="Default"/>
        <w:numPr>
          <w:ilvl w:val="0"/>
          <w:numId w:val="2"/>
        </w:numPr>
        <w:rPr>
          <w:rFonts w:asciiTheme="minorHAnsi" w:hAnsiTheme="minorHAnsi"/>
          <w:sz w:val="22"/>
          <w:szCs w:val="22"/>
        </w:rPr>
      </w:pPr>
      <w:r w:rsidRPr="00871FA1">
        <w:rPr>
          <w:rFonts w:asciiTheme="minorHAnsi" w:hAnsiTheme="minorHAnsi"/>
          <w:b/>
          <w:bCs/>
          <w:sz w:val="22"/>
          <w:szCs w:val="22"/>
        </w:rPr>
        <w:t>Apport</w:t>
      </w:r>
      <w:r w:rsidR="00111BD3">
        <w:rPr>
          <w:rFonts w:asciiTheme="minorHAnsi" w:hAnsiTheme="minorHAnsi"/>
          <w:b/>
          <w:bCs/>
          <w:sz w:val="22"/>
          <w:szCs w:val="22"/>
        </w:rPr>
        <w:t>s</w:t>
      </w:r>
      <w:r w:rsidRPr="00871FA1">
        <w:rPr>
          <w:rFonts w:asciiTheme="minorHAnsi" w:hAnsiTheme="minorHAnsi"/>
          <w:b/>
          <w:bCs/>
          <w:sz w:val="22"/>
          <w:szCs w:val="22"/>
        </w:rPr>
        <w:t xml:space="preserve"> de capacités </w:t>
      </w:r>
    </w:p>
    <w:p w:rsidR="00E65FE2" w:rsidRDefault="00E65FE2" w:rsidP="00E65FE2">
      <w:pPr>
        <w:pStyle w:val="Default"/>
        <w:numPr>
          <w:ilvl w:val="1"/>
          <w:numId w:val="2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Fiche technique </w:t>
      </w:r>
      <w:r w:rsidR="0055787D">
        <w:rPr>
          <w:rFonts w:asciiTheme="minorHAnsi" w:hAnsiTheme="minorHAnsi"/>
          <w:sz w:val="22"/>
          <w:szCs w:val="22"/>
        </w:rPr>
        <w:t>spectroscope</w:t>
      </w:r>
      <w:r w:rsidR="00851349">
        <w:rPr>
          <w:rFonts w:asciiTheme="minorHAnsi" w:hAnsiTheme="minorHAnsi"/>
          <w:sz w:val="22"/>
          <w:szCs w:val="22"/>
        </w:rPr>
        <w:t xml:space="preserve">. </w:t>
      </w:r>
    </w:p>
    <w:p w:rsidR="0055787D" w:rsidRDefault="0055787D" w:rsidP="00E65FE2">
      <w:pPr>
        <w:pStyle w:val="Default"/>
        <w:numPr>
          <w:ilvl w:val="1"/>
          <w:numId w:val="2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Fiche technique chromatographie</w:t>
      </w:r>
      <w:r w:rsidR="00851349">
        <w:rPr>
          <w:rFonts w:asciiTheme="minorHAnsi" w:hAnsiTheme="minorHAnsi"/>
          <w:sz w:val="22"/>
          <w:szCs w:val="22"/>
        </w:rPr>
        <w:t xml:space="preserve">. </w:t>
      </w:r>
    </w:p>
    <w:p w:rsidR="0055787D" w:rsidRDefault="0055787D" w:rsidP="00E65FE2">
      <w:pPr>
        <w:pStyle w:val="Default"/>
        <w:numPr>
          <w:ilvl w:val="1"/>
          <w:numId w:val="2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Fiche technique matériel EXAO</w:t>
      </w:r>
      <w:r w:rsidR="00851349">
        <w:rPr>
          <w:rFonts w:asciiTheme="minorHAnsi" w:hAnsiTheme="minorHAnsi"/>
          <w:sz w:val="22"/>
          <w:szCs w:val="22"/>
        </w:rPr>
        <w:t xml:space="preserve">. </w:t>
      </w:r>
    </w:p>
    <w:p w:rsidR="008A0D1F" w:rsidRDefault="007F66FA" w:rsidP="00E65FE2">
      <w:pPr>
        <w:pStyle w:val="Default"/>
        <w:numPr>
          <w:ilvl w:val="1"/>
          <w:numId w:val="2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Déterminer l’activité photosynthétique à partir d’un graphique</w:t>
      </w:r>
      <w:r w:rsidR="00851349">
        <w:rPr>
          <w:rFonts w:asciiTheme="minorHAnsi" w:hAnsiTheme="minorHAnsi"/>
          <w:sz w:val="22"/>
          <w:szCs w:val="22"/>
        </w:rPr>
        <w:t xml:space="preserve">. </w:t>
      </w:r>
    </w:p>
    <w:p w:rsidR="001C7237" w:rsidRDefault="001C7237" w:rsidP="001C7237">
      <w:pPr>
        <w:pStyle w:val="Default"/>
        <w:ind w:left="1440"/>
        <w:rPr>
          <w:rFonts w:asciiTheme="minorHAnsi" w:hAnsiTheme="minorHAnsi"/>
          <w:sz w:val="22"/>
          <w:szCs w:val="22"/>
        </w:rPr>
      </w:pPr>
    </w:p>
    <w:p w:rsidR="001C7237" w:rsidRPr="001C7237" w:rsidRDefault="001C7237" w:rsidP="001C7237">
      <w:pPr>
        <w:pStyle w:val="Default"/>
        <w:numPr>
          <w:ilvl w:val="0"/>
          <w:numId w:val="2"/>
        </w:numPr>
        <w:rPr>
          <w:rFonts w:asciiTheme="minorHAnsi" w:hAnsiTheme="minorHAnsi"/>
          <w:sz w:val="22"/>
          <w:szCs w:val="22"/>
        </w:rPr>
      </w:pPr>
      <w:r w:rsidRPr="00871FA1">
        <w:rPr>
          <w:rFonts w:asciiTheme="minorHAnsi" w:hAnsiTheme="minorHAnsi"/>
          <w:b/>
          <w:bCs/>
          <w:sz w:val="22"/>
          <w:szCs w:val="22"/>
        </w:rPr>
        <w:t>Apport</w:t>
      </w:r>
      <w:r>
        <w:rPr>
          <w:rFonts w:asciiTheme="minorHAnsi" w:hAnsiTheme="minorHAnsi"/>
          <w:b/>
          <w:bCs/>
          <w:sz w:val="22"/>
          <w:szCs w:val="22"/>
        </w:rPr>
        <w:t>s</w:t>
      </w:r>
      <w:r w:rsidRPr="00871FA1">
        <w:rPr>
          <w:rFonts w:asciiTheme="minorHAnsi" w:hAnsiTheme="minorHAnsi"/>
          <w:b/>
          <w:bCs/>
          <w:sz w:val="22"/>
          <w:szCs w:val="22"/>
        </w:rPr>
        <w:t xml:space="preserve"> de </w:t>
      </w:r>
      <w:r>
        <w:rPr>
          <w:rFonts w:asciiTheme="minorHAnsi" w:hAnsiTheme="minorHAnsi"/>
          <w:b/>
          <w:bCs/>
          <w:sz w:val="22"/>
          <w:szCs w:val="22"/>
        </w:rPr>
        <w:t>connaissances</w:t>
      </w:r>
      <w:r w:rsidRPr="00871FA1">
        <w:rPr>
          <w:rFonts w:asciiTheme="minorHAnsi" w:hAnsiTheme="minorHAnsi"/>
          <w:b/>
          <w:bCs/>
          <w:sz w:val="22"/>
          <w:szCs w:val="22"/>
        </w:rPr>
        <w:t xml:space="preserve"> </w:t>
      </w:r>
    </w:p>
    <w:p w:rsidR="001C7237" w:rsidRPr="001C7237" w:rsidRDefault="001C7237" w:rsidP="001C7237">
      <w:pPr>
        <w:pStyle w:val="Default"/>
        <w:numPr>
          <w:ilvl w:val="1"/>
          <w:numId w:val="2"/>
        </w:numPr>
        <w:rPr>
          <w:rFonts w:asciiTheme="minorHAnsi" w:hAnsiTheme="minorHAnsi"/>
          <w:sz w:val="22"/>
          <w:szCs w:val="22"/>
        </w:rPr>
      </w:pPr>
      <w:r w:rsidRPr="001C7237">
        <w:rPr>
          <w:rFonts w:asciiTheme="minorHAnsi" w:hAnsiTheme="minorHAnsi"/>
          <w:bCs/>
          <w:sz w:val="22"/>
          <w:szCs w:val="22"/>
        </w:rPr>
        <w:t>Définition solvant polaire et apolaire</w:t>
      </w:r>
    </w:p>
    <w:p w:rsidR="001C7237" w:rsidRDefault="001C7237" w:rsidP="0050258C">
      <w:pPr>
        <w:pStyle w:val="Default"/>
        <w:jc w:val="both"/>
        <w:rPr>
          <w:rFonts w:asciiTheme="minorHAnsi" w:hAnsiTheme="minorHAnsi"/>
          <w:sz w:val="22"/>
          <w:szCs w:val="22"/>
        </w:rPr>
      </w:pPr>
      <w:r w:rsidRPr="001C7237">
        <w:rPr>
          <w:rFonts w:asciiTheme="minorHAnsi" w:hAnsiTheme="minorHAnsi"/>
          <w:sz w:val="22"/>
          <w:szCs w:val="22"/>
        </w:rPr>
        <w:t xml:space="preserve">Un </w:t>
      </w:r>
      <w:r w:rsidRPr="001C7237">
        <w:rPr>
          <w:rFonts w:asciiTheme="minorHAnsi" w:hAnsiTheme="minorHAnsi"/>
          <w:b/>
          <w:bCs/>
          <w:sz w:val="22"/>
          <w:szCs w:val="22"/>
        </w:rPr>
        <w:t>solvant</w:t>
      </w:r>
      <w:r w:rsidRPr="001C7237">
        <w:rPr>
          <w:rFonts w:asciiTheme="minorHAnsi" w:hAnsiTheme="minorHAnsi"/>
          <w:sz w:val="22"/>
          <w:szCs w:val="22"/>
        </w:rPr>
        <w:t xml:space="preserve"> est un liquide qui a la propriété de dissoudre et de diluer d’autres substances sans les modifier chimiquement et sans lui-même se modifier.</w:t>
      </w:r>
    </w:p>
    <w:p w:rsidR="002966AF" w:rsidRDefault="002966AF" w:rsidP="0050258C">
      <w:pPr>
        <w:pStyle w:val="Default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Les </w:t>
      </w:r>
      <w:r w:rsidRPr="0050258C">
        <w:rPr>
          <w:rFonts w:asciiTheme="minorHAnsi" w:hAnsiTheme="minorHAnsi"/>
          <w:b/>
          <w:sz w:val="22"/>
          <w:szCs w:val="22"/>
        </w:rPr>
        <w:t>solvants polaires</w:t>
      </w:r>
      <w:r>
        <w:rPr>
          <w:rFonts w:asciiTheme="minorHAnsi" w:hAnsiTheme="minorHAnsi"/>
          <w:sz w:val="22"/>
          <w:szCs w:val="22"/>
        </w:rPr>
        <w:t xml:space="preserve"> dissolvent les molécules polaires et peuvent donc les entrainer lors d’une chromatographie. Les solvants apolaires eux entrainent par migration des molécules apolaires. </w:t>
      </w:r>
    </w:p>
    <w:p w:rsidR="001C7237" w:rsidRPr="001C7237" w:rsidRDefault="001C7237" w:rsidP="002966AF">
      <w:pPr>
        <w:pStyle w:val="Default"/>
        <w:ind w:left="1440"/>
        <w:jc w:val="both"/>
        <w:rPr>
          <w:rFonts w:asciiTheme="minorHAnsi" w:hAnsiTheme="minorHAnsi"/>
          <w:sz w:val="22"/>
          <w:szCs w:val="22"/>
        </w:rPr>
      </w:pPr>
    </w:p>
    <w:p w:rsidR="007F66FA" w:rsidRDefault="007F66FA" w:rsidP="008A0D1F"/>
    <w:p w:rsidR="00053DBB" w:rsidRPr="008A0D1F" w:rsidRDefault="00053DBB" w:rsidP="008A0D1F">
      <w:pPr>
        <w:rPr>
          <w:rFonts w:cs="Arial"/>
          <w:color w:val="000000"/>
        </w:rPr>
      </w:pPr>
    </w:p>
    <w:p w:rsidR="00D87CFD" w:rsidRPr="00871FA1" w:rsidRDefault="00D87CFD" w:rsidP="00D87CFD">
      <w:pPr>
        <w:pStyle w:val="Default"/>
        <w:ind w:left="1440"/>
        <w:rPr>
          <w:rFonts w:asciiTheme="minorHAnsi" w:hAnsiTheme="minorHAnsi"/>
          <w:sz w:val="22"/>
          <w:szCs w:val="22"/>
        </w:rPr>
      </w:pPr>
    </w:p>
    <w:p w:rsidR="001C7237" w:rsidRDefault="001C7237">
      <w:pPr>
        <w:rPr>
          <w:rFonts w:cs="Arial"/>
          <w:b/>
          <w:bCs/>
          <w:color w:val="000000"/>
        </w:rPr>
      </w:pPr>
      <w:r>
        <w:rPr>
          <w:b/>
          <w:bCs/>
        </w:rPr>
        <w:br w:type="page"/>
      </w:r>
    </w:p>
    <w:p w:rsidR="00D87CFD" w:rsidRDefault="00D87CFD" w:rsidP="00D87CFD">
      <w:pPr>
        <w:pStyle w:val="Default"/>
        <w:numPr>
          <w:ilvl w:val="0"/>
          <w:numId w:val="2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>Documents de secours</w:t>
      </w:r>
    </w:p>
    <w:p w:rsidR="00D87CFD" w:rsidRDefault="00D87CFD" w:rsidP="00D87CFD">
      <w:pPr>
        <w:pStyle w:val="Default"/>
        <w:rPr>
          <w:rFonts w:asciiTheme="minorHAnsi" w:hAnsiTheme="minorHAnsi"/>
          <w:sz w:val="22"/>
          <w:szCs w:val="22"/>
        </w:rPr>
      </w:pPr>
    </w:p>
    <w:p w:rsidR="00D87CFD" w:rsidRDefault="00781482" w:rsidP="00D87CFD">
      <w:pPr>
        <w:pStyle w:val="Default"/>
        <w:rPr>
          <w:rFonts w:asciiTheme="minorHAnsi" w:hAnsiTheme="minorHAnsi"/>
          <w:sz w:val="22"/>
          <w:szCs w:val="22"/>
        </w:rPr>
      </w:pPr>
      <w:r>
        <w:rPr>
          <w:noProof/>
          <w:lang w:eastAsia="fr-FR"/>
        </w:rPr>
        <w:drawing>
          <wp:inline distT="0" distB="0" distL="0" distR="0">
            <wp:extent cx="6645910" cy="791076"/>
            <wp:effectExtent l="19050" t="0" r="2540" b="0"/>
            <wp:docPr id="2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9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CFD" w:rsidRDefault="00D87CFD" w:rsidP="00781482">
      <w:pPr>
        <w:pStyle w:val="Default"/>
        <w:jc w:val="center"/>
        <w:rPr>
          <w:rFonts w:asciiTheme="minorHAnsi" w:hAnsiTheme="minorHAnsi"/>
          <w:b/>
          <w:sz w:val="22"/>
          <w:szCs w:val="22"/>
          <w:u w:val="single"/>
        </w:rPr>
      </w:pPr>
      <w:r w:rsidRPr="00781482">
        <w:rPr>
          <w:rFonts w:asciiTheme="minorHAnsi" w:hAnsiTheme="minorHAnsi"/>
          <w:b/>
          <w:sz w:val="22"/>
          <w:szCs w:val="22"/>
          <w:u w:val="single"/>
        </w:rPr>
        <w:t xml:space="preserve">Chromatogramme </w:t>
      </w:r>
      <w:r w:rsidR="00781482" w:rsidRPr="00781482">
        <w:rPr>
          <w:rFonts w:asciiTheme="minorHAnsi" w:hAnsiTheme="minorHAnsi"/>
          <w:b/>
          <w:sz w:val="22"/>
          <w:szCs w:val="22"/>
          <w:u w:val="single"/>
        </w:rPr>
        <w:t>feuilles rouges, solvant apolaire</w:t>
      </w:r>
    </w:p>
    <w:p w:rsidR="00781482" w:rsidRDefault="00781482" w:rsidP="00781482">
      <w:pPr>
        <w:pStyle w:val="Default"/>
        <w:jc w:val="center"/>
        <w:rPr>
          <w:rFonts w:asciiTheme="minorHAnsi" w:hAnsiTheme="minorHAnsi"/>
          <w:b/>
          <w:sz w:val="22"/>
          <w:szCs w:val="22"/>
          <w:u w:val="single"/>
        </w:rPr>
      </w:pPr>
    </w:p>
    <w:p w:rsidR="00781482" w:rsidRPr="00781482" w:rsidRDefault="00781482" w:rsidP="00781482">
      <w:pPr>
        <w:pStyle w:val="Default"/>
        <w:jc w:val="center"/>
        <w:rPr>
          <w:rFonts w:asciiTheme="minorHAnsi" w:hAnsiTheme="minorHAnsi"/>
          <w:b/>
          <w:sz w:val="22"/>
          <w:szCs w:val="22"/>
          <w:u w:val="single"/>
        </w:rPr>
      </w:pPr>
    </w:p>
    <w:p w:rsidR="00D87CFD" w:rsidRDefault="00781482" w:rsidP="00D87CFD">
      <w:pPr>
        <w:pStyle w:val="Default"/>
        <w:rPr>
          <w:rFonts w:asciiTheme="minorHAnsi" w:hAnsiTheme="minorHAnsi"/>
          <w:sz w:val="22"/>
          <w:szCs w:val="22"/>
        </w:rPr>
      </w:pPr>
      <w:r>
        <w:rPr>
          <w:noProof/>
          <w:lang w:eastAsia="fr-FR"/>
        </w:rPr>
        <w:drawing>
          <wp:inline distT="0" distB="0" distL="0" distR="0">
            <wp:extent cx="6645910" cy="791076"/>
            <wp:effectExtent l="19050" t="0" r="2540" b="0"/>
            <wp:docPr id="3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9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482" w:rsidRDefault="00781482" w:rsidP="00781482">
      <w:pPr>
        <w:pStyle w:val="Default"/>
        <w:jc w:val="center"/>
        <w:rPr>
          <w:rFonts w:asciiTheme="minorHAnsi" w:hAnsiTheme="minorHAnsi"/>
          <w:b/>
          <w:sz w:val="22"/>
          <w:szCs w:val="22"/>
          <w:u w:val="single"/>
        </w:rPr>
      </w:pPr>
      <w:r w:rsidRPr="00781482">
        <w:rPr>
          <w:rFonts w:asciiTheme="minorHAnsi" w:hAnsiTheme="minorHAnsi"/>
          <w:b/>
          <w:sz w:val="22"/>
          <w:szCs w:val="22"/>
          <w:u w:val="single"/>
        </w:rPr>
        <w:t xml:space="preserve">Chromatogramme feuilles </w:t>
      </w:r>
      <w:r>
        <w:rPr>
          <w:rFonts w:asciiTheme="minorHAnsi" w:hAnsiTheme="minorHAnsi"/>
          <w:b/>
          <w:sz w:val="22"/>
          <w:szCs w:val="22"/>
          <w:u w:val="single"/>
        </w:rPr>
        <w:t>vertes</w:t>
      </w:r>
      <w:r w:rsidRPr="00781482">
        <w:rPr>
          <w:rFonts w:asciiTheme="minorHAnsi" w:hAnsiTheme="minorHAnsi"/>
          <w:b/>
          <w:sz w:val="22"/>
          <w:szCs w:val="22"/>
          <w:u w:val="single"/>
        </w:rPr>
        <w:t>, solvant apolaire</w:t>
      </w:r>
    </w:p>
    <w:p w:rsidR="008A0D1F" w:rsidRDefault="008A0D1F" w:rsidP="00781482">
      <w:pPr>
        <w:pStyle w:val="Default"/>
        <w:jc w:val="center"/>
        <w:rPr>
          <w:rFonts w:asciiTheme="minorHAnsi" w:hAnsiTheme="minorHAnsi"/>
          <w:b/>
          <w:sz w:val="22"/>
          <w:szCs w:val="22"/>
          <w:u w:val="single"/>
        </w:rPr>
      </w:pPr>
    </w:p>
    <w:p w:rsidR="008A0D1F" w:rsidRDefault="008A0D1F" w:rsidP="008A0D1F">
      <w:pPr>
        <w:pStyle w:val="Default"/>
        <w:rPr>
          <w:rFonts w:asciiTheme="minorHAnsi" w:hAnsiTheme="minorHAnsi"/>
          <w:b/>
          <w:sz w:val="22"/>
          <w:szCs w:val="22"/>
          <w:u w:val="single"/>
        </w:rPr>
      </w:pPr>
      <w:r w:rsidRPr="008A0D1F">
        <w:rPr>
          <w:noProof/>
          <w:lang w:eastAsia="fr-FR"/>
        </w:rPr>
        <w:drawing>
          <wp:inline distT="0" distB="0" distL="0" distR="0">
            <wp:extent cx="6645910" cy="770188"/>
            <wp:effectExtent l="19050" t="0" r="2540" b="0"/>
            <wp:docPr id="36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7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D1F" w:rsidRDefault="008A0D1F" w:rsidP="008A0D1F">
      <w:pPr>
        <w:pStyle w:val="Default"/>
        <w:jc w:val="center"/>
        <w:rPr>
          <w:rFonts w:asciiTheme="minorHAnsi" w:hAnsiTheme="minorHAnsi"/>
          <w:b/>
          <w:sz w:val="22"/>
          <w:szCs w:val="22"/>
          <w:u w:val="single"/>
        </w:rPr>
      </w:pPr>
      <w:r w:rsidRPr="00781482">
        <w:rPr>
          <w:rFonts w:asciiTheme="minorHAnsi" w:hAnsiTheme="minorHAnsi"/>
          <w:b/>
          <w:sz w:val="22"/>
          <w:szCs w:val="22"/>
          <w:u w:val="single"/>
        </w:rPr>
        <w:t xml:space="preserve">Chromatogramme feuilles </w:t>
      </w:r>
      <w:r>
        <w:rPr>
          <w:rFonts w:asciiTheme="minorHAnsi" w:hAnsiTheme="minorHAnsi"/>
          <w:b/>
          <w:sz w:val="22"/>
          <w:szCs w:val="22"/>
          <w:u w:val="single"/>
        </w:rPr>
        <w:t>rouges</w:t>
      </w:r>
      <w:r w:rsidRPr="00781482">
        <w:rPr>
          <w:rFonts w:asciiTheme="minorHAnsi" w:hAnsiTheme="minorHAnsi"/>
          <w:b/>
          <w:sz w:val="22"/>
          <w:szCs w:val="22"/>
          <w:u w:val="single"/>
        </w:rPr>
        <w:t xml:space="preserve">, solvant </w:t>
      </w:r>
      <w:r>
        <w:rPr>
          <w:rFonts w:asciiTheme="minorHAnsi" w:hAnsiTheme="minorHAnsi"/>
          <w:b/>
          <w:sz w:val="22"/>
          <w:szCs w:val="22"/>
          <w:u w:val="single"/>
        </w:rPr>
        <w:t>polaire</w:t>
      </w:r>
    </w:p>
    <w:p w:rsidR="008A0D1F" w:rsidRDefault="008A0D1F" w:rsidP="008A0D1F">
      <w:pPr>
        <w:pStyle w:val="Default"/>
        <w:rPr>
          <w:rFonts w:asciiTheme="minorHAnsi" w:hAnsiTheme="minorHAnsi"/>
          <w:b/>
          <w:sz w:val="22"/>
          <w:szCs w:val="22"/>
          <w:u w:val="single"/>
        </w:rPr>
      </w:pPr>
    </w:p>
    <w:p w:rsidR="00D87CFD" w:rsidRDefault="008A0D1F" w:rsidP="008A0D1F">
      <w:pPr>
        <w:pStyle w:val="Default"/>
        <w:rPr>
          <w:rFonts w:asciiTheme="minorHAnsi" w:hAnsiTheme="minorHAnsi"/>
          <w:sz w:val="22"/>
          <w:szCs w:val="22"/>
        </w:rPr>
      </w:pPr>
      <w:r>
        <w:rPr>
          <w:noProof/>
          <w:lang w:eastAsia="fr-FR"/>
        </w:rPr>
        <w:drawing>
          <wp:inline distT="0" distB="0" distL="0" distR="0">
            <wp:extent cx="6645910" cy="770188"/>
            <wp:effectExtent l="19050" t="0" r="2540" b="0"/>
            <wp:docPr id="35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7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D1F" w:rsidRDefault="008A0D1F" w:rsidP="008A0D1F">
      <w:pPr>
        <w:pStyle w:val="Default"/>
        <w:jc w:val="center"/>
        <w:rPr>
          <w:rFonts w:asciiTheme="minorHAnsi" w:hAnsiTheme="minorHAnsi"/>
          <w:b/>
          <w:sz w:val="22"/>
          <w:szCs w:val="22"/>
          <w:u w:val="single"/>
        </w:rPr>
      </w:pPr>
      <w:r w:rsidRPr="00781482">
        <w:rPr>
          <w:rFonts w:asciiTheme="minorHAnsi" w:hAnsiTheme="minorHAnsi"/>
          <w:b/>
          <w:sz w:val="22"/>
          <w:szCs w:val="22"/>
          <w:u w:val="single"/>
        </w:rPr>
        <w:t xml:space="preserve">Chromatogramme feuilles </w:t>
      </w:r>
      <w:r>
        <w:rPr>
          <w:rFonts w:asciiTheme="minorHAnsi" w:hAnsiTheme="minorHAnsi"/>
          <w:b/>
          <w:sz w:val="22"/>
          <w:szCs w:val="22"/>
          <w:u w:val="single"/>
        </w:rPr>
        <w:t>vertes</w:t>
      </w:r>
      <w:r w:rsidRPr="00781482">
        <w:rPr>
          <w:rFonts w:asciiTheme="minorHAnsi" w:hAnsiTheme="minorHAnsi"/>
          <w:b/>
          <w:sz w:val="22"/>
          <w:szCs w:val="22"/>
          <w:u w:val="single"/>
        </w:rPr>
        <w:t xml:space="preserve">, solvant </w:t>
      </w:r>
      <w:r>
        <w:rPr>
          <w:rFonts w:asciiTheme="minorHAnsi" w:hAnsiTheme="minorHAnsi"/>
          <w:b/>
          <w:sz w:val="22"/>
          <w:szCs w:val="22"/>
          <w:u w:val="single"/>
        </w:rPr>
        <w:t>polaire</w:t>
      </w:r>
    </w:p>
    <w:p w:rsidR="00FD40B5" w:rsidRDefault="00FD40B5" w:rsidP="008A0D1F">
      <w:pPr>
        <w:pStyle w:val="Default"/>
        <w:jc w:val="center"/>
        <w:rPr>
          <w:rFonts w:asciiTheme="minorHAnsi" w:hAnsiTheme="minorHAnsi"/>
          <w:b/>
          <w:sz w:val="22"/>
          <w:szCs w:val="22"/>
          <w:u w:val="single"/>
        </w:rPr>
      </w:pPr>
    </w:p>
    <w:p w:rsidR="00781482" w:rsidRPr="00D93FD3" w:rsidRDefault="00781482" w:rsidP="00FD40B5">
      <w:pPr>
        <w:pStyle w:val="Default"/>
        <w:ind w:left="720"/>
        <w:jc w:val="center"/>
        <w:rPr>
          <w:rFonts w:asciiTheme="minorHAnsi" w:hAnsiTheme="minorHAnsi"/>
          <w:sz w:val="22"/>
          <w:szCs w:val="22"/>
        </w:rPr>
      </w:pPr>
    </w:p>
    <w:p w:rsidR="00781482" w:rsidRDefault="00781482" w:rsidP="00781482">
      <w:pPr>
        <w:jc w:val="center"/>
        <w:rPr>
          <w:b/>
          <w:u w:val="single"/>
        </w:rPr>
      </w:pPr>
    </w:p>
    <w:p w:rsidR="00FD40B5" w:rsidRDefault="00247F12" w:rsidP="00781482">
      <w:pPr>
        <w:jc w:val="center"/>
        <w:rPr>
          <w:b/>
          <w:u w:val="single"/>
        </w:rPr>
      </w:pPr>
      <w:r w:rsidRPr="00247F12">
        <w:rPr>
          <w:noProof/>
          <w:lang w:eastAsia="fr-FR"/>
        </w:rPr>
        <w:drawing>
          <wp:inline distT="0" distB="0" distL="0" distR="0">
            <wp:extent cx="5343525" cy="1248410"/>
            <wp:effectExtent l="19050" t="0" r="9525" b="0"/>
            <wp:docPr id="47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124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0B5" w:rsidRDefault="00FD40B5" w:rsidP="00781482">
      <w:pPr>
        <w:jc w:val="center"/>
        <w:rPr>
          <w:b/>
          <w:u w:val="single"/>
        </w:rPr>
      </w:pPr>
      <w:r>
        <w:rPr>
          <w:b/>
          <w:u w:val="single"/>
        </w:rPr>
        <w:t>Spectre d’absorption feuilles rouges</w:t>
      </w:r>
    </w:p>
    <w:p w:rsidR="005044FA" w:rsidRPr="0055787D" w:rsidRDefault="0042577F" w:rsidP="00FD40B5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303520" cy="1311910"/>
            <wp:effectExtent l="19050" t="0" r="0" b="0"/>
            <wp:docPr id="42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131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CFD" w:rsidRDefault="00781482" w:rsidP="00781482">
      <w:pPr>
        <w:jc w:val="center"/>
        <w:rPr>
          <w:b/>
          <w:u w:val="single"/>
        </w:rPr>
      </w:pPr>
      <w:r>
        <w:rPr>
          <w:b/>
          <w:u w:val="single"/>
        </w:rPr>
        <w:t>Spectre d’absorption feuilles vertes</w:t>
      </w:r>
    </w:p>
    <w:p w:rsidR="00781482" w:rsidRDefault="00781482" w:rsidP="00343979">
      <w:pPr>
        <w:jc w:val="center"/>
        <w:rPr>
          <w:b/>
          <w:u w:val="single"/>
        </w:rPr>
      </w:pPr>
    </w:p>
    <w:p w:rsidR="00930BE9" w:rsidRDefault="00930BE9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55787D" w:rsidRPr="005D1DBD" w:rsidRDefault="0055787D" w:rsidP="0055787D">
      <w:pPr>
        <w:rPr>
          <w:b/>
          <w:u w:val="single"/>
        </w:rPr>
      </w:pPr>
      <w:r w:rsidRPr="005D1DBD">
        <w:rPr>
          <w:b/>
          <w:u w:val="single"/>
        </w:rPr>
        <w:t>II</w:t>
      </w:r>
      <w:r>
        <w:rPr>
          <w:b/>
          <w:u w:val="single"/>
        </w:rPr>
        <w:t>I</w:t>
      </w:r>
      <w:r w:rsidRPr="005D1DBD">
        <w:rPr>
          <w:b/>
          <w:u w:val="single"/>
        </w:rPr>
        <w:t xml:space="preserve">/ </w:t>
      </w:r>
      <w:r>
        <w:rPr>
          <w:b/>
          <w:u w:val="single"/>
        </w:rPr>
        <w:t>Informations techniques, scientifiques et choix pédagogiques</w:t>
      </w:r>
    </w:p>
    <w:p w:rsidR="0055787D" w:rsidRPr="007F66FA" w:rsidRDefault="0055787D">
      <w:r w:rsidRPr="007F66FA">
        <w:rPr>
          <w:b/>
        </w:rPr>
        <w:t>Choix</w:t>
      </w:r>
      <w:r w:rsidRPr="007F66FA">
        <w:t xml:space="preserve"> </w:t>
      </w:r>
      <w:r w:rsidRPr="007F66FA">
        <w:rPr>
          <w:rFonts w:cs="ArialNarrow-Bold"/>
          <w:b/>
          <w:bCs/>
          <w:color w:val="000081"/>
          <w:szCs w:val="24"/>
        </w:rPr>
        <w:t>pédagogiques</w:t>
      </w:r>
      <w:r w:rsidRPr="007F66FA">
        <w:t xml:space="preserve"> : </w:t>
      </w:r>
    </w:p>
    <w:p w:rsidR="005C7E2E" w:rsidRDefault="000A0B17" w:rsidP="000A0B17">
      <w:pPr>
        <w:jc w:val="both"/>
      </w:pPr>
      <w:r>
        <w:t xml:space="preserve">- </w:t>
      </w:r>
      <w:r w:rsidR="0055787D">
        <w:t>La possession de phycocyanine p</w:t>
      </w:r>
      <w:r w:rsidR="00111BD3">
        <w:t>ar les algues rouges n’apporte</w:t>
      </w:r>
      <w:r w:rsidR="0055787D">
        <w:t xml:space="preserve"> pas d’</w:t>
      </w:r>
      <w:r w:rsidR="00111BD3">
        <w:t>information supplémentaire quant</w:t>
      </w:r>
      <w:r w:rsidR="0055787D">
        <w:t xml:space="preserve"> à leurs capacités à réaliser la photosynthèse</w:t>
      </w:r>
      <w:r w:rsidR="005C7E2E">
        <w:t xml:space="preserve"> à grande profondeur</w:t>
      </w:r>
      <w:r w:rsidR="0055787D">
        <w:t>. Dans un esprit de simplification, ce pig</w:t>
      </w:r>
      <w:r w:rsidR="005C7E2E">
        <w:t xml:space="preserve">ment est volontairement omis dans cette démarche. </w:t>
      </w:r>
    </w:p>
    <w:p w:rsidR="0055787D" w:rsidRDefault="000A0B17" w:rsidP="000A0B17">
      <w:pPr>
        <w:jc w:val="both"/>
      </w:pPr>
      <w:r>
        <w:t xml:space="preserve">- </w:t>
      </w:r>
      <w:r w:rsidR="000639D6">
        <w:t xml:space="preserve">L’utilisation de feuilles rouges permet de reproduire les résultats qui seraient obtenus avec des algues rouges : présence d’un pigment rouge détecté par chromatographie (anthocyane en réalité) et absorption par ce pigment de la lumière verte. </w:t>
      </w:r>
      <w:r w:rsidR="00D87CFD">
        <w:t>Seul</w:t>
      </w:r>
      <w:r w:rsidR="000639D6">
        <w:t xml:space="preserve"> le spectre d’action ne pourra être réalisé (cf infra). </w:t>
      </w:r>
    </w:p>
    <w:p w:rsidR="0055787D" w:rsidRPr="007F66FA" w:rsidRDefault="0055787D" w:rsidP="000A0B17">
      <w:pPr>
        <w:jc w:val="both"/>
        <w:rPr>
          <w:b/>
        </w:rPr>
      </w:pPr>
      <w:r w:rsidRPr="007F66FA">
        <w:rPr>
          <w:b/>
        </w:rPr>
        <w:t xml:space="preserve">Informations </w:t>
      </w:r>
      <w:r w:rsidRPr="007F66FA">
        <w:rPr>
          <w:rFonts w:cs="ArialNarrow-Bold"/>
          <w:b/>
          <w:bCs/>
          <w:color w:val="000081"/>
          <w:szCs w:val="24"/>
        </w:rPr>
        <w:t>scientifiques</w:t>
      </w:r>
      <w:r w:rsidRPr="007F66FA">
        <w:rPr>
          <w:b/>
        </w:rPr>
        <w:t xml:space="preserve"> : </w:t>
      </w:r>
    </w:p>
    <w:p w:rsidR="0055787D" w:rsidRDefault="000A0B17" w:rsidP="000A0B17">
      <w:pPr>
        <w:jc w:val="both"/>
      </w:pPr>
      <w:r>
        <w:t xml:space="preserve">- </w:t>
      </w:r>
      <w:r w:rsidR="005C7E2E">
        <w:t xml:space="preserve">La mesure de l’activité photosynthétique d’un végétal terrestre de couleur rouge n’est pas envisageable : la plupart du temps, cette couleur rouge est liée à la présence d’anthocyanes qui ne participent pas à l’activité photosynthétique. </w:t>
      </w:r>
      <w:r w:rsidR="00930BE9">
        <w:t>(pour référence : R.Prat, Expérimentation</w:t>
      </w:r>
      <w:r w:rsidR="0050063F">
        <w:t xml:space="preserve"> en biologie et physiologie végétales, 2007)</w:t>
      </w:r>
    </w:p>
    <w:p w:rsidR="0055787D" w:rsidRPr="007F66FA" w:rsidRDefault="0055787D" w:rsidP="000A0B17">
      <w:pPr>
        <w:jc w:val="both"/>
        <w:rPr>
          <w:b/>
        </w:rPr>
      </w:pPr>
      <w:r w:rsidRPr="007F66FA">
        <w:rPr>
          <w:b/>
        </w:rPr>
        <w:t xml:space="preserve">Informations </w:t>
      </w:r>
      <w:r w:rsidRPr="007F66FA">
        <w:rPr>
          <w:rFonts w:cs="ArialNarrow-Bold"/>
          <w:b/>
          <w:bCs/>
          <w:color w:val="000081"/>
          <w:szCs w:val="24"/>
        </w:rPr>
        <w:t>techniques</w:t>
      </w:r>
      <w:r w:rsidRPr="007F66FA">
        <w:rPr>
          <w:b/>
        </w:rPr>
        <w:t xml:space="preserve"> : </w:t>
      </w:r>
    </w:p>
    <w:p w:rsidR="005C7E2E" w:rsidRDefault="000A0B17" w:rsidP="000A0B17">
      <w:pPr>
        <w:jc w:val="both"/>
      </w:pPr>
      <w:r>
        <w:t xml:space="preserve">- </w:t>
      </w:r>
      <w:r w:rsidR="005C7E2E">
        <w:t xml:space="preserve">La séparation par chromatographie des pigments photosynthétiques hydrophobes (chlorophylles a et b, carotènes et xanthophylles) pourra être réalisée à l’aide d’un solvant apolaire classique (85 % éther de pétrole, 5% cyclohexane et 10% acétone) ou par un solvant donnant des résultats similaires (85% hexane, 5% cyclohexane et 10% acétone, résultats ici). </w:t>
      </w:r>
    </w:p>
    <w:p w:rsidR="005C7E2E" w:rsidRDefault="000A0B17" w:rsidP="000A0B17">
      <w:pPr>
        <w:jc w:val="both"/>
      </w:pPr>
      <w:r>
        <w:t xml:space="preserve">- </w:t>
      </w:r>
      <w:r w:rsidR="005C7E2E">
        <w:t>La séparation par chromatographie des pigments photosynthétiques hydrophiles (phycoérythrine, phycocyanine et anthocyane) pourra être réalisée à l’aide d’un solvant polaire (</w:t>
      </w:r>
      <w:r w:rsidR="000639D6">
        <w:t xml:space="preserve">solution hydro-alcoolique, par exemple </w:t>
      </w:r>
      <w:r w:rsidR="005C7E2E">
        <w:t xml:space="preserve">méthanol à 50%). </w:t>
      </w:r>
    </w:p>
    <w:p w:rsidR="00247F12" w:rsidRDefault="000A0B17" w:rsidP="000A0B17">
      <w:pPr>
        <w:jc w:val="both"/>
      </w:pPr>
      <w:r>
        <w:t xml:space="preserve">- </w:t>
      </w:r>
      <w:r w:rsidR="00247F12">
        <w:t>Le spectre d’absorption des feuilles rouges de secours a été obtenu à l’aide d’un spectroscope virtuel (</w:t>
      </w:r>
      <w:hyperlink r:id="rId12" w:history="1">
        <w:r w:rsidR="00247F12" w:rsidRPr="0021290A">
          <w:rPr>
            <w:rStyle w:val="Lienhypertexte"/>
          </w:rPr>
          <w:t>http://mo-www.harvard.edu/Java/MiniSpectroscopy.html</w:t>
        </w:r>
      </w:hyperlink>
      <w:r w:rsidR="00247F12">
        <w:t xml:space="preserve">) en se basant sur un spectre d’absorption graphique des algues rouges. </w:t>
      </w:r>
    </w:p>
    <w:p w:rsidR="00247F12" w:rsidRDefault="00247F12" w:rsidP="00247F12">
      <w:pPr>
        <w:pStyle w:val="Paragraphedeliste"/>
        <w:jc w:val="both"/>
      </w:pPr>
    </w:p>
    <w:p w:rsidR="0055787D" w:rsidRDefault="0055787D" w:rsidP="0055787D"/>
    <w:sectPr w:rsidR="0055787D" w:rsidSect="00125EA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ArialNarrow-Bold">
    <w:altName w:val="Arial Narrow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Narrow-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86662"/>
    <w:multiLevelType w:val="hybridMultilevel"/>
    <w:tmpl w:val="F2AEC0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7822D5"/>
    <w:multiLevelType w:val="hybridMultilevel"/>
    <w:tmpl w:val="FD22859E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981137"/>
    <w:multiLevelType w:val="hybridMultilevel"/>
    <w:tmpl w:val="14EAAEF0"/>
    <w:lvl w:ilvl="0" w:tplc="AA9CBFA0">
      <w:numFmt w:val="bullet"/>
      <w:lvlText w:val="-"/>
      <w:lvlJc w:val="left"/>
      <w:pPr>
        <w:ind w:left="720" w:hanging="360"/>
      </w:pPr>
      <w:rPr>
        <w:rFonts w:ascii="ArialNarrow-Bold" w:eastAsiaTheme="minorHAnsi" w:hAnsi="ArialNarrow-Bold" w:cs="ArialNarrow-Bold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051C59"/>
    <w:multiLevelType w:val="hybridMultilevel"/>
    <w:tmpl w:val="87B6E8EE"/>
    <w:lvl w:ilvl="0" w:tplc="51C2CE4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112740"/>
    <w:multiLevelType w:val="hybridMultilevel"/>
    <w:tmpl w:val="A93CDFDA"/>
    <w:lvl w:ilvl="0" w:tplc="1DE0634A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TrackMoves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E65FE2"/>
    <w:rsid w:val="00045260"/>
    <w:rsid w:val="00053DBB"/>
    <w:rsid w:val="000639D6"/>
    <w:rsid w:val="000A0B17"/>
    <w:rsid w:val="00111BD3"/>
    <w:rsid w:val="00190C5B"/>
    <w:rsid w:val="001C7237"/>
    <w:rsid w:val="001D0385"/>
    <w:rsid w:val="00247F12"/>
    <w:rsid w:val="002556D6"/>
    <w:rsid w:val="002966AF"/>
    <w:rsid w:val="00343979"/>
    <w:rsid w:val="00366B4D"/>
    <w:rsid w:val="003D47AD"/>
    <w:rsid w:val="003E738C"/>
    <w:rsid w:val="003E7927"/>
    <w:rsid w:val="0042577F"/>
    <w:rsid w:val="004C4D84"/>
    <w:rsid w:val="0050063F"/>
    <w:rsid w:val="0050258C"/>
    <w:rsid w:val="005044FA"/>
    <w:rsid w:val="0055787D"/>
    <w:rsid w:val="00585730"/>
    <w:rsid w:val="005A5BAA"/>
    <w:rsid w:val="005C7E2E"/>
    <w:rsid w:val="00615523"/>
    <w:rsid w:val="0064753E"/>
    <w:rsid w:val="00655777"/>
    <w:rsid w:val="007139B1"/>
    <w:rsid w:val="00746B68"/>
    <w:rsid w:val="00781482"/>
    <w:rsid w:val="007F66FA"/>
    <w:rsid w:val="008149F1"/>
    <w:rsid w:val="008362B9"/>
    <w:rsid w:val="00851349"/>
    <w:rsid w:val="008A0D1F"/>
    <w:rsid w:val="00930BE9"/>
    <w:rsid w:val="00A83C89"/>
    <w:rsid w:val="00B55F6F"/>
    <w:rsid w:val="00B65A50"/>
    <w:rsid w:val="00B84E0F"/>
    <w:rsid w:val="00C8079B"/>
    <w:rsid w:val="00CA5589"/>
    <w:rsid w:val="00D1637F"/>
    <w:rsid w:val="00D76C86"/>
    <w:rsid w:val="00D839B0"/>
    <w:rsid w:val="00D87CFD"/>
    <w:rsid w:val="00DE0E2F"/>
    <w:rsid w:val="00E636DA"/>
    <w:rsid w:val="00E65FE2"/>
    <w:rsid w:val="00E819DE"/>
    <w:rsid w:val="00EA5020"/>
    <w:rsid w:val="00FD40B5"/>
  </w:rsids>
  <m:mathPr>
    <m:mathFont m:val="Impact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5FE2"/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paragraph" w:styleId="Paragraphedeliste">
    <w:name w:val="List Paragraph"/>
    <w:basedOn w:val="Normal"/>
    <w:uiPriority w:val="34"/>
    <w:qFormat/>
    <w:rsid w:val="00E65FE2"/>
    <w:pPr>
      <w:ind w:left="720"/>
      <w:contextualSpacing/>
    </w:pPr>
  </w:style>
  <w:style w:type="paragraph" w:customStyle="1" w:styleId="Default">
    <w:name w:val="Default"/>
    <w:rsid w:val="00E65FE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Grille">
    <w:name w:val="Table Grid"/>
    <w:basedOn w:val="TableauNormal"/>
    <w:rsid w:val="00E65F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centuation">
    <w:name w:val="Emphasis"/>
    <w:basedOn w:val="Policepardfaut"/>
    <w:uiPriority w:val="20"/>
    <w:qFormat/>
    <w:rsid w:val="00E65FE2"/>
    <w:rPr>
      <w:i/>
      <w:iCs/>
    </w:rPr>
  </w:style>
  <w:style w:type="character" w:customStyle="1" w:styleId="nowrap">
    <w:name w:val="nowrap"/>
    <w:basedOn w:val="Policepardfaut"/>
    <w:rsid w:val="00E65FE2"/>
  </w:style>
  <w:style w:type="paragraph" w:styleId="NormalWeb">
    <w:name w:val="Normal (Web)"/>
    <w:basedOn w:val="Normal"/>
    <w:uiPriority w:val="99"/>
    <w:unhideWhenUsed/>
    <w:rsid w:val="00E65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Lgende">
    <w:name w:val="caption"/>
    <w:basedOn w:val="Normal"/>
    <w:next w:val="Normal"/>
    <w:uiPriority w:val="35"/>
    <w:unhideWhenUsed/>
    <w:qFormat/>
    <w:rsid w:val="00E65FE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65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65FE2"/>
    <w:rPr>
      <w:rFonts w:ascii="Tahoma" w:hAnsi="Tahoma" w:cs="Tahoma"/>
      <w:sz w:val="16"/>
      <w:szCs w:val="16"/>
    </w:rPr>
  </w:style>
  <w:style w:type="character" w:styleId="lev">
    <w:name w:val="Strong"/>
    <w:basedOn w:val="Policepardfaut"/>
    <w:uiPriority w:val="22"/>
    <w:qFormat/>
    <w:rsid w:val="00E65FE2"/>
    <w:rPr>
      <w:b/>
      <w:bCs/>
    </w:rPr>
  </w:style>
  <w:style w:type="character" w:styleId="Lienhypertexte">
    <w:name w:val="Hyperlink"/>
    <w:basedOn w:val="Policepardfaut"/>
    <w:uiPriority w:val="99"/>
    <w:unhideWhenUsed/>
    <w:rsid w:val="00FD40B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662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hyperlink" Target="http://mo-www.harvard.edu/Java/MiniSpectroscopy.html" TargetMode="Externa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1783</Words>
  <Characters>10167</Characters>
  <Application>Microsoft Macintosh Word</Application>
  <DocSecurity>0</DocSecurity>
  <Lines>84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FRAYON</dc:creator>
  <cp:lastModifiedBy>Frederic Uyttenhove</cp:lastModifiedBy>
  <cp:revision>2</cp:revision>
  <cp:lastPrinted>2012-03-27T22:12:00Z</cp:lastPrinted>
  <dcterms:created xsi:type="dcterms:W3CDTF">2012-08-03T06:58:00Z</dcterms:created>
  <dcterms:modified xsi:type="dcterms:W3CDTF">2012-08-03T06:58:00Z</dcterms:modified>
</cp:coreProperties>
</file>