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585"/>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
        <w:gridCol w:w="3402"/>
        <w:gridCol w:w="3686"/>
        <w:gridCol w:w="3969"/>
        <w:gridCol w:w="3827"/>
      </w:tblGrid>
      <w:tr w:rsidR="00E54A25" w:rsidRPr="000E27E6" w:rsidTr="002D31D4">
        <w:trPr>
          <w:trHeight w:val="276"/>
        </w:trPr>
        <w:tc>
          <w:tcPr>
            <w:tcW w:w="4394" w:type="dxa"/>
            <w:gridSpan w:val="2"/>
          </w:tcPr>
          <w:p w:rsidR="00E54A25" w:rsidRPr="000E27E6" w:rsidRDefault="00E54A25" w:rsidP="002D31D4">
            <w:pPr>
              <w:keepNext/>
              <w:outlineLvl w:val="2"/>
              <w:rPr>
                <w:rFonts w:ascii="Arial" w:eastAsia="Times New Roman" w:hAnsi="Arial" w:cs="Arial"/>
                <w:b/>
                <w:sz w:val="20"/>
                <w:szCs w:val="20"/>
                <w:lang w:eastAsia="fr-FR"/>
              </w:rPr>
            </w:pPr>
            <w:r w:rsidRPr="000E27E6">
              <w:rPr>
                <w:rFonts w:ascii="Arial" w:eastAsia="Times New Roman" w:hAnsi="Arial" w:cs="Arial"/>
                <w:b/>
                <w:sz w:val="20"/>
                <w:szCs w:val="20"/>
                <w:lang w:eastAsia="fr-FR"/>
              </w:rPr>
              <w:t>TENNIS</w:t>
            </w:r>
          </w:p>
        </w:tc>
        <w:tc>
          <w:tcPr>
            <w:tcW w:w="11482" w:type="dxa"/>
            <w:gridSpan w:val="3"/>
          </w:tcPr>
          <w:p w:rsidR="00E54A25" w:rsidRPr="000E27E6" w:rsidRDefault="00E54A25" w:rsidP="002D31D4">
            <w:pPr>
              <w:keepNext/>
              <w:jc w:val="center"/>
              <w:outlineLvl w:val="1"/>
              <w:rPr>
                <w:rFonts w:ascii="Arial" w:hAnsi="Arial" w:cs="Arial"/>
                <w:b/>
                <w:sz w:val="20"/>
                <w:szCs w:val="20"/>
                <w:lang w:eastAsia="fr-FR"/>
              </w:rPr>
            </w:pPr>
            <w:r w:rsidRPr="000E27E6">
              <w:rPr>
                <w:rFonts w:ascii="Arial" w:hAnsi="Arial" w:cs="Arial"/>
                <w:b/>
                <w:sz w:val="20"/>
                <w:szCs w:val="20"/>
                <w:lang w:eastAsia="fr-FR"/>
              </w:rPr>
              <w:t>PRINCIPES D’ELABORATION DE L’EPREUVE</w:t>
            </w:r>
            <w:r w:rsidR="001E3078">
              <w:rPr>
                <w:rFonts w:ascii="Arial" w:hAnsi="Arial" w:cs="Arial"/>
                <w:b/>
                <w:sz w:val="20"/>
                <w:szCs w:val="20"/>
                <w:lang w:eastAsia="fr-FR"/>
              </w:rPr>
              <w:t xml:space="preserve"> – OPTION FACULTATIVE 2013</w:t>
            </w:r>
          </w:p>
        </w:tc>
      </w:tr>
      <w:tr w:rsidR="00E54A25" w:rsidRPr="000E27E6" w:rsidTr="002D31D4">
        <w:trPr>
          <w:trHeight w:val="235"/>
        </w:trPr>
        <w:tc>
          <w:tcPr>
            <w:tcW w:w="4394" w:type="dxa"/>
            <w:gridSpan w:val="2"/>
          </w:tcPr>
          <w:p w:rsidR="00E54A25" w:rsidRPr="000E27E6" w:rsidRDefault="00E54A25" w:rsidP="002D31D4">
            <w:pPr>
              <w:rPr>
                <w:rFonts w:ascii="Arial" w:hAnsi="Arial" w:cs="Arial"/>
                <w:b/>
                <w:sz w:val="16"/>
                <w:szCs w:val="16"/>
                <w:lang w:eastAsia="fr-FR"/>
              </w:rPr>
            </w:pPr>
          </w:p>
          <w:p w:rsidR="00E54A25" w:rsidRPr="000E27E6" w:rsidRDefault="00E54A25" w:rsidP="002D31D4">
            <w:pPr>
              <w:rPr>
                <w:rFonts w:ascii="Arial" w:hAnsi="Arial" w:cs="Arial"/>
                <w:b/>
                <w:sz w:val="16"/>
                <w:szCs w:val="16"/>
                <w:lang w:eastAsia="fr-FR"/>
              </w:rPr>
            </w:pPr>
            <w:r w:rsidRPr="000E27E6">
              <w:rPr>
                <w:rFonts w:ascii="Arial" w:hAnsi="Arial" w:cs="Arial"/>
                <w:b/>
                <w:sz w:val="16"/>
                <w:szCs w:val="16"/>
                <w:lang w:eastAsia="fr-FR"/>
              </w:rPr>
              <w:t>COMPETENCE ATTENDUE</w:t>
            </w:r>
          </w:p>
        </w:tc>
        <w:tc>
          <w:tcPr>
            <w:tcW w:w="11482" w:type="dxa"/>
            <w:gridSpan w:val="3"/>
            <w:vMerge w:val="restart"/>
          </w:tcPr>
          <w:p w:rsidR="00E54A25" w:rsidRPr="000E27E6" w:rsidRDefault="00E54A25" w:rsidP="002D31D4">
            <w:pPr>
              <w:jc w:val="both"/>
              <w:rPr>
                <w:rFonts w:ascii="Arial" w:hAnsi="Arial" w:cs="Arial"/>
                <w:sz w:val="16"/>
                <w:szCs w:val="16"/>
                <w:lang w:eastAsia="fr-FR"/>
              </w:rPr>
            </w:pPr>
            <w:r w:rsidRPr="000E27E6">
              <w:rPr>
                <w:rFonts w:ascii="Arial" w:hAnsi="Arial" w:cs="Arial"/>
                <w:sz w:val="16"/>
                <w:szCs w:val="16"/>
                <w:lang w:eastAsia="fr-FR"/>
              </w:rPr>
              <w:t xml:space="preserve">Les matchs se jouent en un set de 4 jeux gagnants avec jeu décisif à 3 jeux partout. Les règles essentielles sont celles du tennis (terrain, filet, service, décompte des points, changement de côté).Chaque candidat dispute plusieurs rencontres contre des adversaires de niveau proche et arbitre au moins une rencontre. A chaque changement de côté, le candidat analyse la séquence qui vient de se dérouler et propose une stratégie pour la séquence suivante. </w:t>
            </w:r>
          </w:p>
        </w:tc>
      </w:tr>
      <w:tr w:rsidR="00E54A25" w:rsidRPr="000E27E6" w:rsidTr="002D31D4">
        <w:trPr>
          <w:trHeight w:val="1116"/>
        </w:trPr>
        <w:tc>
          <w:tcPr>
            <w:tcW w:w="4394" w:type="dxa"/>
            <w:gridSpan w:val="2"/>
          </w:tcPr>
          <w:p w:rsidR="00E54A25" w:rsidRPr="000E27E6" w:rsidRDefault="00E54A25" w:rsidP="002D31D4">
            <w:pPr>
              <w:rPr>
                <w:rFonts w:ascii="Arial" w:eastAsia="Times New Roman" w:hAnsi="Arial" w:cs="Arial"/>
                <w:b/>
                <w:sz w:val="16"/>
                <w:szCs w:val="16"/>
                <w:lang w:eastAsia="fr-FR"/>
              </w:rPr>
            </w:pPr>
            <w:r w:rsidRPr="000E27E6">
              <w:rPr>
                <w:rFonts w:ascii="Arial" w:eastAsia="Times New Roman" w:hAnsi="Arial" w:cs="Arial"/>
                <w:b/>
                <w:sz w:val="16"/>
                <w:szCs w:val="16"/>
                <w:lang w:eastAsia="fr-FR"/>
              </w:rPr>
              <w:t xml:space="preserve">NIVEAU 5 : </w:t>
            </w:r>
          </w:p>
          <w:p w:rsidR="00E54A25" w:rsidRPr="000E27E6" w:rsidRDefault="00E54A25" w:rsidP="002D31D4">
            <w:pPr>
              <w:jc w:val="both"/>
              <w:rPr>
                <w:rFonts w:ascii="Arial" w:eastAsia="Times New Roman" w:hAnsi="Arial" w:cs="Arial"/>
                <w:sz w:val="16"/>
                <w:szCs w:val="16"/>
                <w:lang w:eastAsia="fr-FR"/>
              </w:rPr>
            </w:pPr>
            <w:r w:rsidRPr="000E27E6">
              <w:rPr>
                <w:rFonts w:ascii="Arial" w:eastAsia="Times New Roman" w:hAnsi="Arial" w:cs="Arial"/>
                <w:sz w:val="16"/>
                <w:szCs w:val="16"/>
                <w:lang w:eastAsia="fr-FR"/>
              </w:rPr>
              <w:t>Pour gagner le match, concevoir et conduire des projets tactiques en adaptant son jeu (varier le rythme, masquer les coups, …) face à chaque adversaire.</w:t>
            </w:r>
          </w:p>
        </w:tc>
        <w:tc>
          <w:tcPr>
            <w:tcW w:w="11482" w:type="dxa"/>
            <w:gridSpan w:val="3"/>
            <w:vMerge/>
          </w:tcPr>
          <w:p w:rsidR="00E54A25" w:rsidRPr="000E27E6" w:rsidRDefault="00E54A25" w:rsidP="002D31D4">
            <w:pPr>
              <w:jc w:val="both"/>
              <w:rPr>
                <w:rFonts w:ascii="Arial" w:eastAsia="Times New Roman" w:hAnsi="Arial" w:cs="Arial"/>
                <w:sz w:val="16"/>
                <w:szCs w:val="16"/>
                <w:lang w:eastAsia="fr-FR"/>
              </w:rPr>
            </w:pPr>
          </w:p>
        </w:tc>
      </w:tr>
      <w:tr w:rsidR="00E54A25" w:rsidRPr="000E27E6" w:rsidTr="002D31D4">
        <w:trPr>
          <w:cantSplit/>
          <w:trHeight w:val="216"/>
        </w:trPr>
        <w:tc>
          <w:tcPr>
            <w:tcW w:w="992" w:type="dxa"/>
            <w:vMerge w:val="restart"/>
          </w:tcPr>
          <w:p w:rsidR="00E54A25" w:rsidRPr="000E27E6" w:rsidRDefault="00E54A25" w:rsidP="002D31D4">
            <w:pPr>
              <w:rPr>
                <w:rFonts w:ascii="Arial" w:eastAsia="Times New Roman" w:hAnsi="Arial" w:cs="Arial"/>
                <w:b/>
                <w:smallCaps/>
                <w:sz w:val="16"/>
                <w:szCs w:val="16"/>
                <w:lang w:eastAsia="fr-FR"/>
              </w:rPr>
            </w:pPr>
            <w:r w:rsidRPr="000E27E6">
              <w:rPr>
                <w:rFonts w:ascii="Arial" w:eastAsia="Times New Roman" w:hAnsi="Arial" w:cs="Arial"/>
                <w:b/>
                <w:smallCaps/>
                <w:sz w:val="16"/>
                <w:szCs w:val="16"/>
                <w:lang w:eastAsia="fr-FR"/>
              </w:rPr>
              <w:t>Pts à affecter</w:t>
            </w:r>
          </w:p>
        </w:tc>
        <w:tc>
          <w:tcPr>
            <w:tcW w:w="3402" w:type="dxa"/>
            <w:vMerge w:val="restart"/>
          </w:tcPr>
          <w:p w:rsidR="00E54A25" w:rsidRPr="000E27E6" w:rsidRDefault="00E54A25" w:rsidP="002D31D4">
            <w:pPr>
              <w:keepNext/>
              <w:jc w:val="center"/>
              <w:outlineLvl w:val="1"/>
              <w:rPr>
                <w:rFonts w:ascii="Arial" w:hAnsi="Arial" w:cs="Arial"/>
                <w:b/>
                <w:smallCaps/>
                <w:sz w:val="16"/>
                <w:szCs w:val="16"/>
                <w:lang w:eastAsia="fr-FR"/>
              </w:rPr>
            </w:pPr>
          </w:p>
          <w:p w:rsidR="00E54A25" w:rsidRPr="000E27E6" w:rsidRDefault="00E54A25" w:rsidP="002D31D4">
            <w:pPr>
              <w:keepNext/>
              <w:jc w:val="center"/>
              <w:outlineLvl w:val="1"/>
              <w:rPr>
                <w:rFonts w:ascii="Arial" w:hAnsi="Arial" w:cs="Arial"/>
                <w:b/>
                <w:smallCaps/>
                <w:sz w:val="16"/>
                <w:szCs w:val="16"/>
                <w:lang w:eastAsia="fr-FR"/>
              </w:rPr>
            </w:pPr>
            <w:r w:rsidRPr="000E27E6">
              <w:rPr>
                <w:rFonts w:ascii="Arial" w:hAnsi="Arial" w:cs="Arial"/>
                <w:b/>
                <w:smallCaps/>
                <w:sz w:val="16"/>
                <w:szCs w:val="16"/>
                <w:lang w:eastAsia="fr-FR"/>
              </w:rPr>
              <w:t>Eléments à évaluer</w:t>
            </w:r>
          </w:p>
        </w:tc>
        <w:tc>
          <w:tcPr>
            <w:tcW w:w="11482" w:type="dxa"/>
            <w:gridSpan w:val="3"/>
          </w:tcPr>
          <w:p w:rsidR="00E54A25" w:rsidRPr="000E27E6" w:rsidRDefault="00E54A25" w:rsidP="002D31D4">
            <w:pPr>
              <w:jc w:val="center"/>
              <w:rPr>
                <w:rFonts w:ascii="Arial" w:eastAsia="Times New Roman" w:hAnsi="Arial" w:cs="Arial"/>
                <w:b/>
                <w:sz w:val="16"/>
                <w:szCs w:val="16"/>
                <w:lang w:eastAsia="fr-FR"/>
              </w:rPr>
            </w:pPr>
            <w:r w:rsidRPr="000E27E6">
              <w:rPr>
                <w:rFonts w:ascii="Arial" w:eastAsia="Times New Roman" w:hAnsi="Arial" w:cs="Arial"/>
                <w:b/>
                <w:sz w:val="16"/>
                <w:szCs w:val="16"/>
                <w:lang w:eastAsia="fr-FR"/>
              </w:rPr>
              <w:t>Degrés d’acquisition du NIVEAU 5</w:t>
            </w:r>
          </w:p>
        </w:tc>
      </w:tr>
      <w:tr w:rsidR="00E54A25" w:rsidRPr="000E27E6" w:rsidTr="002D31D4">
        <w:trPr>
          <w:cantSplit/>
          <w:trHeight w:val="317"/>
        </w:trPr>
        <w:tc>
          <w:tcPr>
            <w:tcW w:w="992" w:type="dxa"/>
            <w:vMerge/>
          </w:tcPr>
          <w:p w:rsidR="00E54A25" w:rsidRPr="000E27E6" w:rsidRDefault="00E54A25" w:rsidP="002D31D4">
            <w:pPr>
              <w:rPr>
                <w:rFonts w:ascii="Arial" w:eastAsia="Times New Roman" w:hAnsi="Arial" w:cs="Arial"/>
                <w:b/>
                <w:sz w:val="16"/>
                <w:szCs w:val="16"/>
                <w:lang w:eastAsia="fr-FR"/>
              </w:rPr>
            </w:pPr>
          </w:p>
        </w:tc>
        <w:tc>
          <w:tcPr>
            <w:tcW w:w="3402" w:type="dxa"/>
            <w:vMerge/>
          </w:tcPr>
          <w:p w:rsidR="00E54A25" w:rsidRPr="000E27E6" w:rsidRDefault="00E54A25" w:rsidP="002D31D4">
            <w:pPr>
              <w:keepNext/>
              <w:jc w:val="center"/>
              <w:outlineLvl w:val="1"/>
              <w:rPr>
                <w:rFonts w:ascii="Arial" w:hAnsi="Arial" w:cs="Arial"/>
                <w:b/>
                <w:sz w:val="16"/>
                <w:szCs w:val="16"/>
                <w:lang w:eastAsia="fr-FR"/>
              </w:rPr>
            </w:pPr>
          </w:p>
        </w:tc>
        <w:tc>
          <w:tcPr>
            <w:tcW w:w="3686" w:type="dxa"/>
            <w:tcBorders>
              <w:right w:val="nil"/>
            </w:tcBorders>
          </w:tcPr>
          <w:p w:rsidR="00E54A25" w:rsidRPr="000E27E6" w:rsidRDefault="00E54A25" w:rsidP="002D31D4">
            <w:pPr>
              <w:rPr>
                <w:rFonts w:ascii="Arial" w:eastAsia="Times New Roman" w:hAnsi="Arial" w:cs="Arial"/>
                <w:b/>
                <w:sz w:val="16"/>
                <w:szCs w:val="16"/>
                <w:lang w:eastAsia="fr-FR"/>
              </w:rPr>
            </w:pPr>
            <w:r w:rsidRPr="000E27E6">
              <w:rPr>
                <w:rFonts w:ascii="Arial" w:eastAsia="Times New Roman" w:hAnsi="Arial" w:cs="Arial"/>
                <w:b/>
                <w:sz w:val="16"/>
                <w:szCs w:val="16"/>
                <w:lang w:eastAsia="fr-FR"/>
              </w:rPr>
              <w:t>0 point                                               9 points</w:t>
            </w:r>
          </w:p>
        </w:tc>
        <w:tc>
          <w:tcPr>
            <w:tcW w:w="3969" w:type="dxa"/>
          </w:tcPr>
          <w:p w:rsidR="00E54A25" w:rsidRPr="000E27E6" w:rsidRDefault="00E54A25" w:rsidP="002D31D4">
            <w:pPr>
              <w:rPr>
                <w:rFonts w:ascii="Arial" w:eastAsia="Times New Roman" w:hAnsi="Arial" w:cs="Arial"/>
                <w:b/>
                <w:sz w:val="16"/>
                <w:szCs w:val="16"/>
                <w:lang w:eastAsia="fr-FR"/>
              </w:rPr>
            </w:pPr>
            <w:r w:rsidRPr="000E27E6">
              <w:rPr>
                <w:rFonts w:ascii="Arial" w:eastAsia="Times New Roman" w:hAnsi="Arial" w:cs="Arial"/>
                <w:b/>
                <w:sz w:val="16"/>
                <w:szCs w:val="16"/>
                <w:lang w:eastAsia="fr-FR"/>
              </w:rPr>
              <w:t>10 points                                                     16 points</w:t>
            </w:r>
          </w:p>
        </w:tc>
        <w:tc>
          <w:tcPr>
            <w:tcW w:w="3827" w:type="dxa"/>
          </w:tcPr>
          <w:p w:rsidR="00E54A25" w:rsidRPr="000E27E6" w:rsidRDefault="00E54A25" w:rsidP="002D31D4">
            <w:pPr>
              <w:rPr>
                <w:rFonts w:ascii="Arial" w:eastAsia="Times New Roman" w:hAnsi="Arial" w:cs="Arial"/>
                <w:b/>
                <w:sz w:val="16"/>
                <w:szCs w:val="16"/>
                <w:lang w:eastAsia="fr-FR"/>
              </w:rPr>
            </w:pPr>
            <w:r w:rsidRPr="000E27E6">
              <w:rPr>
                <w:rFonts w:ascii="Arial" w:eastAsia="Times New Roman" w:hAnsi="Arial" w:cs="Arial"/>
                <w:b/>
                <w:sz w:val="16"/>
                <w:szCs w:val="16"/>
                <w:lang w:eastAsia="fr-FR"/>
              </w:rPr>
              <w:t>17 points                                               20 points</w:t>
            </w:r>
          </w:p>
        </w:tc>
      </w:tr>
      <w:tr w:rsidR="00E54A25" w:rsidRPr="000E27E6" w:rsidTr="002D31D4">
        <w:trPr>
          <w:cantSplit/>
          <w:trHeight w:val="1109"/>
        </w:trPr>
        <w:tc>
          <w:tcPr>
            <w:tcW w:w="992" w:type="dxa"/>
          </w:tcPr>
          <w:p w:rsidR="00E54A25" w:rsidRPr="000E27E6" w:rsidRDefault="00E54A25" w:rsidP="002D31D4">
            <w:pPr>
              <w:rPr>
                <w:rFonts w:ascii="Arial" w:eastAsia="Times New Roman" w:hAnsi="Arial" w:cs="Arial"/>
                <w:b/>
                <w:sz w:val="16"/>
                <w:szCs w:val="16"/>
                <w:lang w:eastAsia="fr-FR"/>
              </w:rPr>
            </w:pPr>
          </w:p>
          <w:p w:rsidR="00E54A25" w:rsidRPr="000E27E6" w:rsidRDefault="00E54A25" w:rsidP="002D31D4">
            <w:pPr>
              <w:rPr>
                <w:rFonts w:ascii="Arial" w:eastAsia="Times New Roman" w:hAnsi="Arial" w:cs="Arial"/>
                <w:b/>
                <w:sz w:val="16"/>
                <w:szCs w:val="16"/>
                <w:lang w:eastAsia="fr-FR"/>
              </w:rPr>
            </w:pPr>
            <w:r w:rsidRPr="000E27E6">
              <w:rPr>
                <w:rFonts w:ascii="Arial" w:eastAsia="Times New Roman" w:hAnsi="Arial" w:cs="Arial"/>
                <w:b/>
                <w:sz w:val="16"/>
                <w:szCs w:val="16"/>
                <w:lang w:eastAsia="fr-FR"/>
              </w:rPr>
              <w:t>4/20</w:t>
            </w:r>
          </w:p>
        </w:tc>
        <w:tc>
          <w:tcPr>
            <w:tcW w:w="3402" w:type="dxa"/>
          </w:tcPr>
          <w:p w:rsidR="00E54A25" w:rsidRPr="000E27E6" w:rsidRDefault="00E54A25" w:rsidP="002D31D4">
            <w:pPr>
              <w:rPr>
                <w:rFonts w:ascii="Arial" w:eastAsia="Times New Roman" w:hAnsi="Arial" w:cs="Arial"/>
                <w:b/>
                <w:color w:val="FF0000"/>
                <w:sz w:val="16"/>
                <w:szCs w:val="16"/>
                <w:lang w:eastAsia="fr-FR"/>
              </w:rPr>
            </w:pPr>
            <w:r w:rsidRPr="000E27E6">
              <w:rPr>
                <w:rFonts w:ascii="Arial" w:eastAsia="Times New Roman" w:hAnsi="Arial" w:cs="Arial"/>
                <w:b/>
                <w:sz w:val="16"/>
                <w:szCs w:val="16"/>
                <w:lang w:eastAsia="fr-FR"/>
              </w:rPr>
              <w:t>Pertinence et efficacité des choix stratégiques dans la gestion du rapport de force</w:t>
            </w:r>
          </w:p>
        </w:tc>
        <w:tc>
          <w:tcPr>
            <w:tcW w:w="3686" w:type="dxa"/>
          </w:tcPr>
          <w:p w:rsidR="00E54A25" w:rsidRPr="000E27E6" w:rsidRDefault="00E54A25" w:rsidP="002D31D4">
            <w:pPr>
              <w:jc w:val="both"/>
              <w:rPr>
                <w:rFonts w:ascii="Arial" w:hAnsi="Arial" w:cs="Arial"/>
                <w:sz w:val="16"/>
                <w:szCs w:val="16"/>
                <w:lang w:eastAsia="fr-FR"/>
              </w:rPr>
            </w:pPr>
            <w:r w:rsidRPr="000E27E6">
              <w:rPr>
                <w:rFonts w:ascii="Arial" w:hAnsi="Arial" w:cs="Arial"/>
                <w:sz w:val="16"/>
                <w:szCs w:val="16"/>
                <w:lang w:eastAsia="fr-FR"/>
              </w:rPr>
              <w:t>L’analyse du temps de jeu précédent est réaliste mais le projet se limite à des éléments habituels (jouer sur le revers, obliger l’adversaire à  se déplacer davantage) qui peuvent néanmoins être efficaces.</w:t>
            </w:r>
          </w:p>
        </w:tc>
        <w:tc>
          <w:tcPr>
            <w:tcW w:w="3969" w:type="dxa"/>
          </w:tcPr>
          <w:p w:rsidR="00E54A25" w:rsidRPr="000E27E6" w:rsidRDefault="00E54A25" w:rsidP="002D31D4">
            <w:pPr>
              <w:jc w:val="both"/>
              <w:rPr>
                <w:rFonts w:ascii="Arial" w:hAnsi="Arial" w:cs="Arial"/>
                <w:sz w:val="16"/>
                <w:szCs w:val="16"/>
                <w:lang w:eastAsia="fr-FR"/>
              </w:rPr>
            </w:pPr>
            <w:r w:rsidRPr="000E27E6">
              <w:rPr>
                <w:rFonts w:ascii="Arial" w:hAnsi="Arial" w:cs="Arial"/>
                <w:sz w:val="16"/>
                <w:szCs w:val="16"/>
                <w:lang w:eastAsia="fr-FR"/>
              </w:rPr>
              <w:t>Le candidat connaît bien ses points forts, il détecte globalement les points faibles de l’adversaire, il construit un projet et le met en place mais il parvient peu à le faire évoluer, si nécessaire, en cours de jeu.</w:t>
            </w:r>
          </w:p>
        </w:tc>
        <w:tc>
          <w:tcPr>
            <w:tcW w:w="3827" w:type="dxa"/>
          </w:tcPr>
          <w:p w:rsidR="00E54A25" w:rsidRPr="000E27E6" w:rsidRDefault="00E54A25" w:rsidP="002D31D4">
            <w:pPr>
              <w:jc w:val="both"/>
              <w:rPr>
                <w:rFonts w:ascii="Arial" w:hAnsi="Arial" w:cs="Arial"/>
                <w:sz w:val="16"/>
                <w:szCs w:val="16"/>
                <w:lang w:eastAsia="fr-FR"/>
              </w:rPr>
            </w:pPr>
            <w:r w:rsidRPr="000E27E6">
              <w:rPr>
                <w:rFonts w:ascii="Arial" w:hAnsi="Arial" w:cs="Arial"/>
                <w:sz w:val="16"/>
                <w:szCs w:val="16"/>
                <w:lang w:eastAsia="fr-FR"/>
              </w:rPr>
              <w:t xml:space="preserve"> L’analyse repose sur les éléments essentiels qui vont permettre de proposer un projet efficace qui s’appuie  sur les  points faibles et forts de l’adversaire au regard de ses propres possibilités. </w:t>
            </w:r>
          </w:p>
        </w:tc>
      </w:tr>
      <w:tr w:rsidR="00E54A25" w:rsidRPr="000E27E6" w:rsidTr="002D31D4">
        <w:trPr>
          <w:trHeight w:val="991"/>
        </w:trPr>
        <w:tc>
          <w:tcPr>
            <w:tcW w:w="992" w:type="dxa"/>
          </w:tcPr>
          <w:p w:rsidR="00E54A25" w:rsidRPr="000E27E6" w:rsidRDefault="00E54A25" w:rsidP="002D31D4">
            <w:pPr>
              <w:rPr>
                <w:rFonts w:ascii="Arial" w:eastAsia="Times New Roman" w:hAnsi="Arial" w:cs="Arial"/>
                <w:b/>
                <w:sz w:val="16"/>
                <w:szCs w:val="16"/>
                <w:lang w:eastAsia="fr-FR"/>
              </w:rPr>
            </w:pPr>
          </w:p>
          <w:p w:rsidR="00E54A25" w:rsidRPr="000E27E6" w:rsidRDefault="00E54A25" w:rsidP="002D31D4">
            <w:pPr>
              <w:rPr>
                <w:rFonts w:ascii="Arial" w:eastAsia="Times New Roman" w:hAnsi="Arial" w:cs="Arial"/>
                <w:b/>
                <w:sz w:val="16"/>
                <w:szCs w:val="16"/>
                <w:lang w:eastAsia="fr-FR"/>
              </w:rPr>
            </w:pPr>
            <w:r w:rsidRPr="000E27E6">
              <w:rPr>
                <w:rFonts w:ascii="Arial" w:eastAsia="Times New Roman" w:hAnsi="Arial" w:cs="Arial"/>
                <w:b/>
                <w:sz w:val="16"/>
                <w:szCs w:val="16"/>
                <w:lang w:eastAsia="fr-FR"/>
              </w:rPr>
              <w:t>10/20</w:t>
            </w:r>
          </w:p>
          <w:p w:rsidR="00E54A25" w:rsidRPr="000E27E6" w:rsidRDefault="00E54A25" w:rsidP="002D31D4">
            <w:pPr>
              <w:rPr>
                <w:rFonts w:ascii="Arial" w:eastAsia="Times New Roman" w:hAnsi="Arial" w:cs="Arial"/>
                <w:b/>
                <w:sz w:val="16"/>
                <w:szCs w:val="16"/>
                <w:lang w:eastAsia="fr-FR"/>
              </w:rPr>
            </w:pPr>
          </w:p>
          <w:p w:rsidR="00E54A25" w:rsidRPr="000E27E6" w:rsidRDefault="00E54A25" w:rsidP="002D31D4">
            <w:pPr>
              <w:rPr>
                <w:rFonts w:ascii="Arial" w:eastAsia="Times New Roman" w:hAnsi="Arial" w:cs="Arial"/>
                <w:b/>
                <w:sz w:val="16"/>
                <w:szCs w:val="16"/>
                <w:lang w:eastAsia="fr-FR"/>
              </w:rPr>
            </w:pPr>
          </w:p>
        </w:tc>
        <w:tc>
          <w:tcPr>
            <w:tcW w:w="3402" w:type="dxa"/>
          </w:tcPr>
          <w:p w:rsidR="00E54A25" w:rsidRPr="000E27E6" w:rsidRDefault="00E54A25" w:rsidP="002D31D4">
            <w:pPr>
              <w:rPr>
                <w:rFonts w:ascii="Arial" w:eastAsia="Times New Roman" w:hAnsi="Arial" w:cs="Arial"/>
                <w:b/>
                <w:sz w:val="16"/>
                <w:szCs w:val="16"/>
                <w:lang w:eastAsia="fr-FR"/>
              </w:rPr>
            </w:pPr>
            <w:r w:rsidRPr="000E27E6">
              <w:rPr>
                <w:rFonts w:ascii="Arial" w:eastAsia="Times New Roman" w:hAnsi="Arial" w:cs="Arial"/>
                <w:b/>
                <w:sz w:val="16"/>
                <w:szCs w:val="16"/>
                <w:lang w:eastAsia="fr-FR"/>
              </w:rPr>
              <w:t>Qualité des techniques au service de la tactique</w:t>
            </w:r>
          </w:p>
          <w:p w:rsidR="00E54A25" w:rsidRPr="000E27E6" w:rsidRDefault="00E54A25" w:rsidP="002D31D4">
            <w:pPr>
              <w:rPr>
                <w:rFonts w:ascii="Arial" w:eastAsia="Times New Roman" w:hAnsi="Arial" w:cs="Arial"/>
                <w:sz w:val="16"/>
                <w:szCs w:val="16"/>
                <w:lang w:eastAsia="fr-FR"/>
              </w:rPr>
            </w:pPr>
          </w:p>
          <w:p w:rsidR="00E54A25" w:rsidRPr="000E27E6" w:rsidRDefault="00E54A25" w:rsidP="002D31D4">
            <w:pPr>
              <w:rPr>
                <w:rFonts w:ascii="Arial" w:eastAsia="Times New Roman" w:hAnsi="Arial" w:cs="Arial"/>
                <w:sz w:val="16"/>
                <w:szCs w:val="16"/>
                <w:lang w:eastAsia="fr-FR"/>
              </w:rPr>
            </w:pPr>
            <w:r w:rsidRPr="000E27E6">
              <w:rPr>
                <w:rFonts w:ascii="Arial" w:eastAsia="Times New Roman" w:hAnsi="Arial" w:cs="Arial"/>
                <w:sz w:val="16"/>
                <w:szCs w:val="16"/>
                <w:lang w:eastAsia="fr-FR"/>
              </w:rPr>
              <w:t>Variété qualité et efficacité des actions de frappe</w:t>
            </w:r>
          </w:p>
          <w:p w:rsidR="00E54A25" w:rsidRPr="000E27E6" w:rsidRDefault="00E54A25" w:rsidP="002D31D4">
            <w:pPr>
              <w:rPr>
                <w:rFonts w:ascii="Arial" w:eastAsia="Times New Roman" w:hAnsi="Arial" w:cs="Arial"/>
                <w:sz w:val="16"/>
                <w:szCs w:val="16"/>
                <w:lang w:eastAsia="fr-FR"/>
              </w:rPr>
            </w:pPr>
            <w:r w:rsidRPr="000E27E6">
              <w:rPr>
                <w:rFonts w:ascii="Arial" w:eastAsia="Times New Roman" w:hAnsi="Arial" w:cs="Arial"/>
                <w:sz w:val="16"/>
                <w:szCs w:val="16"/>
                <w:lang w:eastAsia="fr-FR"/>
              </w:rPr>
              <w:t xml:space="preserve">Anticipation, équilibre et rapidité des déplacements, placements et  replacements </w:t>
            </w:r>
          </w:p>
        </w:tc>
        <w:tc>
          <w:tcPr>
            <w:tcW w:w="3686" w:type="dxa"/>
          </w:tcPr>
          <w:p w:rsidR="00E54A25" w:rsidRPr="000E27E6" w:rsidRDefault="00E54A25" w:rsidP="002D31D4">
            <w:pPr>
              <w:widowControl/>
              <w:autoSpaceDE w:val="0"/>
              <w:autoSpaceDN w:val="0"/>
              <w:adjustRightInd w:val="0"/>
              <w:jc w:val="both"/>
              <w:rPr>
                <w:rFonts w:ascii="Arial" w:hAnsi="Arial" w:cs="Arial"/>
                <w:sz w:val="16"/>
                <w:szCs w:val="16"/>
                <w:lang w:eastAsia="fr-FR"/>
              </w:rPr>
            </w:pPr>
            <w:r w:rsidRPr="000E27E6">
              <w:rPr>
                <w:rFonts w:ascii="Arial" w:hAnsi="Arial" w:cs="Arial"/>
                <w:sz w:val="16"/>
                <w:szCs w:val="16"/>
                <w:lang w:eastAsia="fr-FR"/>
              </w:rPr>
              <w:t>Utilisation principalement de l’espace latéral et profond. Vitesse d’exécution souvent uniforme.</w:t>
            </w:r>
          </w:p>
          <w:p w:rsidR="00E54A25" w:rsidRPr="000E27E6" w:rsidRDefault="00E54A25" w:rsidP="002D31D4">
            <w:pPr>
              <w:widowControl/>
              <w:autoSpaceDE w:val="0"/>
              <w:autoSpaceDN w:val="0"/>
              <w:adjustRightInd w:val="0"/>
              <w:jc w:val="both"/>
              <w:rPr>
                <w:rFonts w:ascii="Arial" w:hAnsi="Arial" w:cs="Arial"/>
                <w:sz w:val="16"/>
                <w:szCs w:val="16"/>
                <w:lang w:eastAsia="fr-FR"/>
              </w:rPr>
            </w:pPr>
            <w:r w:rsidRPr="000E27E6">
              <w:rPr>
                <w:rFonts w:ascii="Arial" w:hAnsi="Arial" w:cs="Arial"/>
                <w:sz w:val="16"/>
                <w:szCs w:val="16"/>
                <w:lang w:eastAsia="fr-FR"/>
              </w:rPr>
              <w:t>Replacement sans tenir compte des possibilités de renvoi. Variation des trajectoires (longues, hautes et croisées) quand le rapport de force est défavorable.</w:t>
            </w:r>
          </w:p>
          <w:p w:rsidR="00E54A25" w:rsidRPr="000E27E6" w:rsidRDefault="00E54A25" w:rsidP="002D31D4">
            <w:pPr>
              <w:jc w:val="both"/>
              <w:rPr>
                <w:rFonts w:ascii="Arial" w:eastAsia="Times New Roman" w:hAnsi="Arial" w:cs="Arial"/>
                <w:sz w:val="16"/>
                <w:szCs w:val="16"/>
                <w:lang w:eastAsia="fr-FR"/>
              </w:rPr>
            </w:pPr>
            <w:r w:rsidRPr="000E27E6">
              <w:rPr>
                <w:rFonts w:ascii="Arial" w:hAnsi="Arial" w:cs="Arial"/>
                <w:sz w:val="16"/>
                <w:szCs w:val="16"/>
                <w:lang w:eastAsia="fr-FR"/>
              </w:rPr>
              <w:t>Frappes souvent en déséquilibre, sans transfert du poids du corps vers l’avant. Déplacements souvent tardifs et approximatifs, ajustements rares. Au service : première balle explosive, 2 balles identiques, ou 2</w:t>
            </w:r>
            <w:r w:rsidRPr="000E27E6">
              <w:rPr>
                <w:rFonts w:ascii="Arial" w:hAnsi="Arial" w:cs="Arial"/>
                <w:sz w:val="16"/>
                <w:szCs w:val="16"/>
                <w:vertAlign w:val="superscript"/>
                <w:lang w:eastAsia="fr-FR"/>
              </w:rPr>
              <w:t>e</w:t>
            </w:r>
            <w:r w:rsidRPr="000E27E6">
              <w:rPr>
                <w:rFonts w:ascii="Arial" w:hAnsi="Arial" w:cs="Arial"/>
                <w:sz w:val="16"/>
                <w:szCs w:val="16"/>
                <w:lang w:eastAsia="fr-FR"/>
              </w:rPr>
              <w:t xml:space="preserve"> balle sécuritaire.</w:t>
            </w:r>
          </w:p>
        </w:tc>
        <w:tc>
          <w:tcPr>
            <w:tcW w:w="3969" w:type="dxa"/>
          </w:tcPr>
          <w:p w:rsidR="00E54A25" w:rsidRPr="000E27E6" w:rsidRDefault="00E54A25" w:rsidP="002D31D4">
            <w:pPr>
              <w:widowControl/>
              <w:autoSpaceDE w:val="0"/>
              <w:autoSpaceDN w:val="0"/>
              <w:adjustRightInd w:val="0"/>
              <w:jc w:val="both"/>
              <w:rPr>
                <w:rFonts w:ascii="Arial" w:hAnsi="Arial" w:cs="Arial"/>
                <w:sz w:val="16"/>
                <w:szCs w:val="16"/>
                <w:lang w:eastAsia="fr-FR"/>
              </w:rPr>
            </w:pPr>
            <w:r w:rsidRPr="000E27E6">
              <w:rPr>
                <w:rFonts w:ascii="Arial" w:hAnsi="Arial" w:cs="Arial"/>
                <w:sz w:val="16"/>
                <w:szCs w:val="16"/>
                <w:lang w:eastAsia="fr-FR"/>
              </w:rPr>
              <w:t>Le terrain adverse est utilisé dans sa totalité.</w:t>
            </w:r>
          </w:p>
          <w:p w:rsidR="00E54A25" w:rsidRPr="000E27E6" w:rsidRDefault="00E54A25" w:rsidP="002D31D4">
            <w:pPr>
              <w:widowControl/>
              <w:autoSpaceDE w:val="0"/>
              <w:autoSpaceDN w:val="0"/>
              <w:adjustRightInd w:val="0"/>
              <w:jc w:val="both"/>
              <w:rPr>
                <w:rFonts w:ascii="Arial" w:hAnsi="Arial" w:cs="Arial"/>
                <w:sz w:val="16"/>
                <w:szCs w:val="16"/>
                <w:lang w:eastAsia="fr-FR"/>
              </w:rPr>
            </w:pPr>
            <w:r w:rsidRPr="000E27E6">
              <w:rPr>
                <w:rFonts w:ascii="Arial" w:hAnsi="Arial" w:cs="Arial"/>
                <w:sz w:val="16"/>
                <w:szCs w:val="16"/>
                <w:lang w:eastAsia="fr-FR"/>
              </w:rPr>
              <w:t>Variation de la vitesse d’exécution (quelques accélérations maîtrisées), et utilisation d’un même effet dans un schéma préférentiel (ex : chop en revers pour défendre).</w:t>
            </w:r>
          </w:p>
          <w:p w:rsidR="00E54A25" w:rsidRPr="000E27E6" w:rsidRDefault="00E54A25" w:rsidP="002D31D4">
            <w:pPr>
              <w:widowControl/>
              <w:autoSpaceDE w:val="0"/>
              <w:autoSpaceDN w:val="0"/>
              <w:adjustRightInd w:val="0"/>
              <w:jc w:val="both"/>
              <w:rPr>
                <w:rFonts w:ascii="Arial" w:hAnsi="Arial" w:cs="Arial"/>
                <w:sz w:val="16"/>
                <w:szCs w:val="16"/>
                <w:lang w:eastAsia="fr-FR"/>
              </w:rPr>
            </w:pPr>
            <w:r w:rsidRPr="000E27E6">
              <w:rPr>
                <w:rFonts w:ascii="Arial" w:hAnsi="Arial" w:cs="Arial"/>
                <w:sz w:val="16"/>
                <w:szCs w:val="16"/>
                <w:lang w:eastAsia="fr-FR"/>
              </w:rPr>
              <w:t>Le joueur se replace en fonction des renvois probables (anticipation), et fait varier ses trajectoires (vitesse, direction, longueur, hauteur, effet) pour se donner du temps.</w:t>
            </w:r>
          </w:p>
          <w:p w:rsidR="00E54A25" w:rsidRPr="000E27E6" w:rsidRDefault="00E54A25" w:rsidP="002D31D4">
            <w:pPr>
              <w:widowControl/>
              <w:autoSpaceDE w:val="0"/>
              <w:autoSpaceDN w:val="0"/>
              <w:adjustRightInd w:val="0"/>
              <w:jc w:val="both"/>
              <w:rPr>
                <w:rFonts w:ascii="Arial" w:hAnsi="Arial" w:cs="Arial"/>
                <w:sz w:val="16"/>
                <w:szCs w:val="16"/>
                <w:lang w:eastAsia="fr-FR"/>
              </w:rPr>
            </w:pPr>
            <w:r w:rsidRPr="000E27E6">
              <w:rPr>
                <w:rFonts w:ascii="Arial" w:hAnsi="Arial" w:cs="Arial"/>
                <w:sz w:val="16"/>
                <w:szCs w:val="16"/>
                <w:lang w:eastAsia="fr-FR"/>
              </w:rPr>
              <w:t>Placement anticipé en fond de court, mais les déplacements vers le filet restent approximatifs.</w:t>
            </w:r>
          </w:p>
          <w:p w:rsidR="00E54A25" w:rsidRPr="000E27E6" w:rsidRDefault="00E54A25" w:rsidP="002D31D4">
            <w:pPr>
              <w:jc w:val="both"/>
              <w:rPr>
                <w:rFonts w:ascii="Arial" w:eastAsia="Times New Roman" w:hAnsi="Arial" w:cs="Arial"/>
                <w:sz w:val="16"/>
                <w:szCs w:val="16"/>
                <w:u w:val="single"/>
                <w:lang w:eastAsia="fr-FR"/>
              </w:rPr>
            </w:pPr>
            <w:r w:rsidRPr="000E27E6">
              <w:rPr>
                <w:rFonts w:ascii="Arial" w:hAnsi="Arial" w:cs="Arial"/>
                <w:sz w:val="16"/>
                <w:szCs w:val="16"/>
                <w:lang w:eastAsia="fr-FR"/>
              </w:rPr>
              <w:t>Différenciation première et seconde balle avec des variations en direction et en vitesse.</w:t>
            </w:r>
          </w:p>
        </w:tc>
        <w:tc>
          <w:tcPr>
            <w:tcW w:w="3827" w:type="dxa"/>
          </w:tcPr>
          <w:p w:rsidR="00E54A25" w:rsidRPr="000E27E6" w:rsidRDefault="00E54A25" w:rsidP="002D31D4">
            <w:pPr>
              <w:widowControl/>
              <w:autoSpaceDE w:val="0"/>
              <w:autoSpaceDN w:val="0"/>
              <w:adjustRightInd w:val="0"/>
              <w:jc w:val="both"/>
              <w:rPr>
                <w:rFonts w:ascii="Arial" w:hAnsi="Arial" w:cs="Arial"/>
                <w:sz w:val="16"/>
                <w:szCs w:val="16"/>
                <w:lang w:eastAsia="fr-FR"/>
              </w:rPr>
            </w:pPr>
            <w:r w:rsidRPr="000E27E6">
              <w:rPr>
                <w:rFonts w:ascii="Arial" w:hAnsi="Arial" w:cs="Arial"/>
                <w:sz w:val="16"/>
                <w:szCs w:val="16"/>
                <w:lang w:eastAsia="fr-FR"/>
              </w:rPr>
              <w:t>Optimisation de la gestion du couple risque / sécurité : variations de rythme en fonction du rapport de force. Le joueur masque ses coups pour créer de l’incertitude.</w:t>
            </w:r>
          </w:p>
          <w:p w:rsidR="00E54A25" w:rsidRPr="000E27E6" w:rsidRDefault="00E54A25" w:rsidP="002D31D4">
            <w:pPr>
              <w:widowControl/>
              <w:autoSpaceDE w:val="0"/>
              <w:autoSpaceDN w:val="0"/>
              <w:adjustRightInd w:val="0"/>
              <w:jc w:val="both"/>
              <w:rPr>
                <w:rFonts w:ascii="Arial" w:hAnsi="Arial" w:cs="Arial"/>
                <w:sz w:val="16"/>
                <w:szCs w:val="16"/>
                <w:lang w:eastAsia="fr-FR"/>
              </w:rPr>
            </w:pPr>
            <w:r w:rsidRPr="000E27E6">
              <w:rPr>
                <w:rFonts w:ascii="Arial" w:hAnsi="Arial" w:cs="Arial"/>
                <w:sz w:val="16"/>
                <w:szCs w:val="16"/>
                <w:lang w:eastAsia="fr-FR"/>
              </w:rPr>
              <w:t>Maîtrise technique de l’ensemble des coups utilisés et des différents effets dans des contextes et rapports de forces différents.</w:t>
            </w:r>
          </w:p>
          <w:p w:rsidR="00E54A25" w:rsidRPr="000E27E6" w:rsidRDefault="00E54A25" w:rsidP="002D31D4">
            <w:pPr>
              <w:widowControl/>
              <w:autoSpaceDE w:val="0"/>
              <w:autoSpaceDN w:val="0"/>
              <w:adjustRightInd w:val="0"/>
              <w:jc w:val="both"/>
              <w:rPr>
                <w:rFonts w:ascii="Arial" w:hAnsi="Arial" w:cs="Arial"/>
                <w:sz w:val="16"/>
                <w:szCs w:val="16"/>
                <w:lang w:eastAsia="fr-FR"/>
              </w:rPr>
            </w:pPr>
            <w:r w:rsidRPr="000E27E6">
              <w:rPr>
                <w:rFonts w:ascii="Arial" w:hAnsi="Arial" w:cs="Arial"/>
                <w:sz w:val="16"/>
                <w:szCs w:val="16"/>
                <w:lang w:eastAsia="fr-FR"/>
              </w:rPr>
              <w:t>Mise en action rapide et engagement physique optimal.</w:t>
            </w:r>
          </w:p>
          <w:p w:rsidR="00E54A25" w:rsidRPr="000E27E6" w:rsidRDefault="00E54A25" w:rsidP="002D31D4">
            <w:pPr>
              <w:jc w:val="both"/>
              <w:rPr>
                <w:rFonts w:ascii="Arial" w:hAnsi="Arial" w:cs="Arial"/>
                <w:sz w:val="16"/>
                <w:szCs w:val="16"/>
                <w:lang w:eastAsia="fr-FR"/>
              </w:rPr>
            </w:pPr>
            <w:r w:rsidRPr="000E27E6">
              <w:rPr>
                <w:rFonts w:ascii="Arial" w:hAnsi="Arial" w:cs="Arial"/>
                <w:sz w:val="16"/>
                <w:szCs w:val="16"/>
                <w:lang w:eastAsia="fr-FR"/>
              </w:rPr>
              <w:t>Variation des effets au service sur les 2 balles.</w:t>
            </w:r>
          </w:p>
        </w:tc>
      </w:tr>
      <w:tr w:rsidR="00E54A25" w:rsidRPr="000E27E6" w:rsidTr="002D31D4">
        <w:trPr>
          <w:trHeight w:val="1432"/>
        </w:trPr>
        <w:tc>
          <w:tcPr>
            <w:tcW w:w="992" w:type="dxa"/>
          </w:tcPr>
          <w:p w:rsidR="00E54A25" w:rsidRPr="000E27E6" w:rsidRDefault="00E54A25" w:rsidP="002D31D4">
            <w:pPr>
              <w:rPr>
                <w:rFonts w:ascii="Arial" w:eastAsia="Times New Roman" w:hAnsi="Arial" w:cs="Arial"/>
                <w:b/>
                <w:sz w:val="16"/>
                <w:szCs w:val="16"/>
                <w:lang w:eastAsia="fr-FR"/>
              </w:rPr>
            </w:pPr>
            <w:r w:rsidRPr="000E27E6">
              <w:rPr>
                <w:rFonts w:ascii="Arial" w:eastAsia="Times New Roman" w:hAnsi="Arial" w:cs="Arial"/>
                <w:b/>
                <w:sz w:val="16"/>
                <w:szCs w:val="16"/>
                <w:lang w:eastAsia="fr-FR"/>
              </w:rPr>
              <w:t>2/20</w:t>
            </w:r>
          </w:p>
        </w:tc>
        <w:tc>
          <w:tcPr>
            <w:tcW w:w="3402" w:type="dxa"/>
          </w:tcPr>
          <w:p w:rsidR="00E54A25" w:rsidRPr="000E27E6" w:rsidRDefault="00E54A25" w:rsidP="002D31D4">
            <w:pPr>
              <w:rPr>
                <w:rFonts w:ascii="Arial" w:eastAsia="Times New Roman" w:hAnsi="Arial" w:cs="Arial"/>
                <w:b/>
                <w:sz w:val="16"/>
                <w:szCs w:val="16"/>
                <w:lang w:eastAsia="fr-FR"/>
              </w:rPr>
            </w:pPr>
            <w:r w:rsidRPr="000E27E6">
              <w:rPr>
                <w:rFonts w:ascii="Arial" w:eastAsia="Times New Roman" w:hAnsi="Arial" w:cs="Arial"/>
                <w:b/>
                <w:sz w:val="16"/>
                <w:szCs w:val="16"/>
                <w:lang w:eastAsia="fr-FR"/>
              </w:rPr>
              <w:t xml:space="preserve">Le candidat gère son engagement et  arbitre </w:t>
            </w:r>
          </w:p>
        </w:tc>
        <w:tc>
          <w:tcPr>
            <w:tcW w:w="3686" w:type="dxa"/>
          </w:tcPr>
          <w:p w:rsidR="00E54A25" w:rsidRPr="000E27E6" w:rsidRDefault="00E54A25" w:rsidP="002D31D4">
            <w:pPr>
              <w:jc w:val="both"/>
              <w:rPr>
                <w:rFonts w:ascii="Arial" w:hAnsi="Arial" w:cs="Arial"/>
                <w:sz w:val="16"/>
                <w:szCs w:val="16"/>
                <w:lang w:eastAsia="fr-FR"/>
              </w:rPr>
            </w:pPr>
            <w:r w:rsidRPr="000E27E6">
              <w:rPr>
                <w:rFonts w:ascii="Arial" w:hAnsi="Arial" w:cs="Arial"/>
                <w:sz w:val="16"/>
                <w:szCs w:val="16"/>
                <w:lang w:eastAsia="fr-FR"/>
              </w:rPr>
              <w:t>Le candidat s’échauffe, au mieux, de manière formelle. Il n’utilise pas les temps d’attente pour récupérer activement.</w:t>
            </w:r>
          </w:p>
          <w:p w:rsidR="00E54A25" w:rsidRPr="000E27E6" w:rsidRDefault="00E54A25" w:rsidP="002D31D4">
            <w:pPr>
              <w:jc w:val="both"/>
              <w:rPr>
                <w:rFonts w:ascii="Arial" w:hAnsi="Arial" w:cs="Arial"/>
                <w:sz w:val="16"/>
                <w:szCs w:val="16"/>
                <w:lang w:eastAsia="fr-FR"/>
              </w:rPr>
            </w:pPr>
            <w:r w:rsidRPr="000E27E6">
              <w:rPr>
                <w:rFonts w:ascii="Arial" w:hAnsi="Arial" w:cs="Arial"/>
                <w:sz w:val="16"/>
                <w:szCs w:val="16"/>
                <w:lang w:eastAsia="fr-FR"/>
              </w:rPr>
              <w:t>Il accepte de tenir le rôle d’arbitre mais ne le remplit pas correctement.</w:t>
            </w:r>
          </w:p>
        </w:tc>
        <w:tc>
          <w:tcPr>
            <w:tcW w:w="3969" w:type="dxa"/>
          </w:tcPr>
          <w:p w:rsidR="00E54A25" w:rsidRPr="000E27E6" w:rsidRDefault="00E54A25" w:rsidP="002D31D4">
            <w:pPr>
              <w:jc w:val="both"/>
              <w:rPr>
                <w:rFonts w:ascii="Arial" w:hAnsi="Arial" w:cs="Arial"/>
                <w:sz w:val="16"/>
                <w:szCs w:val="16"/>
                <w:lang w:eastAsia="fr-FR"/>
              </w:rPr>
            </w:pPr>
            <w:r w:rsidRPr="000E27E6">
              <w:rPr>
                <w:rFonts w:ascii="Arial" w:hAnsi="Arial" w:cs="Arial"/>
                <w:sz w:val="16"/>
                <w:szCs w:val="16"/>
                <w:lang w:eastAsia="fr-FR"/>
              </w:rPr>
              <w:t>Le candidat s’échauffe et récupère mais sans prendre en compte les aspects spécifiques de l’activité.</w:t>
            </w:r>
          </w:p>
          <w:p w:rsidR="00E54A25" w:rsidRPr="000E27E6" w:rsidRDefault="00E54A25" w:rsidP="002D31D4">
            <w:pPr>
              <w:jc w:val="both"/>
              <w:rPr>
                <w:rFonts w:ascii="Arial" w:hAnsi="Arial" w:cs="Arial"/>
                <w:sz w:val="16"/>
                <w:szCs w:val="16"/>
                <w:lang w:eastAsia="fr-FR"/>
              </w:rPr>
            </w:pPr>
          </w:p>
          <w:p w:rsidR="00E54A25" w:rsidRPr="000E27E6" w:rsidRDefault="00E54A25" w:rsidP="002D31D4">
            <w:pPr>
              <w:jc w:val="both"/>
              <w:rPr>
                <w:rFonts w:ascii="Arial" w:hAnsi="Arial" w:cs="Arial"/>
                <w:sz w:val="16"/>
                <w:szCs w:val="16"/>
                <w:lang w:eastAsia="fr-FR"/>
              </w:rPr>
            </w:pPr>
            <w:r w:rsidRPr="000E27E6">
              <w:rPr>
                <w:rFonts w:ascii="Arial" w:hAnsi="Arial" w:cs="Arial"/>
                <w:sz w:val="16"/>
                <w:szCs w:val="16"/>
                <w:lang w:eastAsia="fr-FR"/>
              </w:rPr>
              <w:t>Il peut tenir le rôle d’arbitre mais présente quelques hésitations dans la décision.</w:t>
            </w:r>
          </w:p>
        </w:tc>
        <w:tc>
          <w:tcPr>
            <w:tcW w:w="3827" w:type="dxa"/>
          </w:tcPr>
          <w:p w:rsidR="00E54A25" w:rsidRPr="000E27E6" w:rsidRDefault="00E54A25" w:rsidP="002D31D4">
            <w:pPr>
              <w:jc w:val="both"/>
              <w:rPr>
                <w:rFonts w:ascii="Arial" w:hAnsi="Arial" w:cs="Arial"/>
                <w:sz w:val="16"/>
                <w:szCs w:val="16"/>
                <w:lang w:eastAsia="fr-FR"/>
              </w:rPr>
            </w:pPr>
            <w:r w:rsidRPr="000E27E6">
              <w:rPr>
                <w:rFonts w:ascii="Arial" w:hAnsi="Arial" w:cs="Arial"/>
                <w:sz w:val="16"/>
                <w:szCs w:val="16"/>
                <w:lang w:eastAsia="fr-FR"/>
              </w:rPr>
              <w:t>Le candidat se prépare physiquement et psychologiquement à l’épreuve. Il utilise bien les moments d’attente et de récupération.</w:t>
            </w:r>
          </w:p>
          <w:p w:rsidR="00E54A25" w:rsidRPr="000E27E6" w:rsidRDefault="00E54A25" w:rsidP="002D31D4">
            <w:pPr>
              <w:jc w:val="both"/>
              <w:rPr>
                <w:rFonts w:ascii="Arial" w:hAnsi="Arial" w:cs="Arial"/>
                <w:sz w:val="16"/>
                <w:szCs w:val="16"/>
                <w:lang w:eastAsia="fr-FR"/>
              </w:rPr>
            </w:pPr>
            <w:r w:rsidRPr="000E27E6">
              <w:rPr>
                <w:rFonts w:ascii="Arial" w:hAnsi="Arial" w:cs="Arial"/>
                <w:sz w:val="16"/>
                <w:szCs w:val="16"/>
                <w:lang w:eastAsia="fr-FR"/>
              </w:rPr>
              <w:t>Il peut assurer pleinement le rôle d’arbitre en montrant l’autorité nécessaire.</w:t>
            </w:r>
          </w:p>
        </w:tc>
      </w:tr>
      <w:tr w:rsidR="00E54A25" w:rsidRPr="001262C8" w:rsidTr="002D31D4">
        <w:trPr>
          <w:trHeight w:val="506"/>
        </w:trPr>
        <w:tc>
          <w:tcPr>
            <w:tcW w:w="992" w:type="dxa"/>
          </w:tcPr>
          <w:p w:rsidR="00E54A25" w:rsidRPr="000E27E6" w:rsidRDefault="00E54A25" w:rsidP="002D31D4">
            <w:pPr>
              <w:rPr>
                <w:rFonts w:ascii="Arial" w:eastAsia="Times New Roman" w:hAnsi="Arial" w:cs="Arial"/>
                <w:b/>
                <w:sz w:val="16"/>
                <w:szCs w:val="16"/>
                <w:lang w:eastAsia="fr-FR"/>
              </w:rPr>
            </w:pPr>
            <w:r w:rsidRPr="000E27E6">
              <w:rPr>
                <w:rFonts w:ascii="Arial" w:eastAsia="Times New Roman" w:hAnsi="Arial" w:cs="Arial"/>
                <w:b/>
                <w:sz w:val="16"/>
                <w:szCs w:val="16"/>
                <w:lang w:eastAsia="fr-FR"/>
              </w:rPr>
              <w:t>4/20</w:t>
            </w:r>
          </w:p>
        </w:tc>
        <w:tc>
          <w:tcPr>
            <w:tcW w:w="3402" w:type="dxa"/>
          </w:tcPr>
          <w:p w:rsidR="00E54A25" w:rsidRPr="000E27E6" w:rsidRDefault="00E54A25" w:rsidP="002D31D4">
            <w:pPr>
              <w:jc w:val="both"/>
              <w:rPr>
                <w:rFonts w:ascii="Arial" w:eastAsia="Times New Roman" w:hAnsi="Arial" w:cs="Arial"/>
                <w:sz w:val="16"/>
                <w:szCs w:val="16"/>
                <w:lang w:eastAsia="fr-FR"/>
              </w:rPr>
            </w:pPr>
            <w:r w:rsidRPr="000E27E6">
              <w:rPr>
                <w:rFonts w:ascii="Arial" w:eastAsia="Times New Roman" w:hAnsi="Arial" w:cs="Arial"/>
                <w:b/>
                <w:sz w:val="16"/>
                <w:szCs w:val="16"/>
                <w:lang w:eastAsia="fr-FR"/>
              </w:rPr>
              <w:t xml:space="preserve">Gain des rencontres </w:t>
            </w:r>
          </w:p>
        </w:tc>
        <w:tc>
          <w:tcPr>
            <w:tcW w:w="11482" w:type="dxa"/>
            <w:gridSpan w:val="3"/>
          </w:tcPr>
          <w:p w:rsidR="00E54A25" w:rsidRPr="001262C8" w:rsidRDefault="00E54A25" w:rsidP="002D31D4">
            <w:pPr>
              <w:jc w:val="both"/>
              <w:rPr>
                <w:rFonts w:ascii="Arial" w:hAnsi="Arial" w:cs="Arial"/>
                <w:sz w:val="16"/>
                <w:szCs w:val="16"/>
                <w:lang w:eastAsia="fr-FR"/>
              </w:rPr>
            </w:pPr>
            <w:r w:rsidRPr="000E27E6">
              <w:rPr>
                <w:rFonts w:ascii="Arial" w:hAnsi="Arial" w:cs="Arial"/>
                <w:sz w:val="16"/>
                <w:szCs w:val="16"/>
                <w:lang w:eastAsia="fr-FR"/>
              </w:rPr>
              <w:t>Les points de gain des rencontres sont attribués à chaque joueur en fonction du niveau de jeu réel et du nombre de matchs gagnés, en tenant compte des écarts de scores.</w:t>
            </w:r>
          </w:p>
        </w:tc>
      </w:tr>
    </w:tbl>
    <w:p w:rsidR="0029574C" w:rsidRDefault="0029574C"/>
    <w:sectPr w:rsidR="0029574C" w:rsidSect="00E54A25">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Arial Unicode MS"/>
    <w:charset w:val="8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E54A25"/>
    <w:rsid w:val="0000109A"/>
    <w:rsid w:val="00017732"/>
    <w:rsid w:val="00021145"/>
    <w:rsid w:val="00025FA0"/>
    <w:rsid w:val="0003307C"/>
    <w:rsid w:val="00035FFF"/>
    <w:rsid w:val="00045E02"/>
    <w:rsid w:val="00067D50"/>
    <w:rsid w:val="00073018"/>
    <w:rsid w:val="000734F1"/>
    <w:rsid w:val="00086D3B"/>
    <w:rsid w:val="00091D81"/>
    <w:rsid w:val="000926CA"/>
    <w:rsid w:val="00092E9C"/>
    <w:rsid w:val="000A067D"/>
    <w:rsid w:val="000A189A"/>
    <w:rsid w:val="000A4EBC"/>
    <w:rsid w:val="000B13AA"/>
    <w:rsid w:val="000B5FA5"/>
    <w:rsid w:val="000D3921"/>
    <w:rsid w:val="000D6C9C"/>
    <w:rsid w:val="000E31B9"/>
    <w:rsid w:val="000F4CC9"/>
    <w:rsid w:val="000F52EB"/>
    <w:rsid w:val="000F57CA"/>
    <w:rsid w:val="000F6A12"/>
    <w:rsid w:val="000F6C7F"/>
    <w:rsid w:val="00104CAC"/>
    <w:rsid w:val="00105B4D"/>
    <w:rsid w:val="00105C71"/>
    <w:rsid w:val="00106DDA"/>
    <w:rsid w:val="00122491"/>
    <w:rsid w:val="00126ED7"/>
    <w:rsid w:val="00137F29"/>
    <w:rsid w:val="001427CB"/>
    <w:rsid w:val="00145D10"/>
    <w:rsid w:val="0014696D"/>
    <w:rsid w:val="00160CED"/>
    <w:rsid w:val="00162CA0"/>
    <w:rsid w:val="00163D30"/>
    <w:rsid w:val="00167F28"/>
    <w:rsid w:val="001718E0"/>
    <w:rsid w:val="001754FC"/>
    <w:rsid w:val="00177D16"/>
    <w:rsid w:val="00180B48"/>
    <w:rsid w:val="001826D6"/>
    <w:rsid w:val="001917AF"/>
    <w:rsid w:val="001936D8"/>
    <w:rsid w:val="00194F75"/>
    <w:rsid w:val="00196AA9"/>
    <w:rsid w:val="001A1BFC"/>
    <w:rsid w:val="001A30D0"/>
    <w:rsid w:val="001A6E23"/>
    <w:rsid w:val="001B5686"/>
    <w:rsid w:val="001B5FA1"/>
    <w:rsid w:val="001B73F9"/>
    <w:rsid w:val="001C2F66"/>
    <w:rsid w:val="001C31A4"/>
    <w:rsid w:val="001C5000"/>
    <w:rsid w:val="001D277A"/>
    <w:rsid w:val="001D368E"/>
    <w:rsid w:val="001E3078"/>
    <w:rsid w:val="001E5549"/>
    <w:rsid w:val="001E7358"/>
    <w:rsid w:val="001F5080"/>
    <w:rsid w:val="00200180"/>
    <w:rsid w:val="002010A5"/>
    <w:rsid w:val="0020207C"/>
    <w:rsid w:val="00202A13"/>
    <w:rsid w:val="00203448"/>
    <w:rsid w:val="00207735"/>
    <w:rsid w:val="00212F7E"/>
    <w:rsid w:val="002156F9"/>
    <w:rsid w:val="00234BA4"/>
    <w:rsid w:val="00240E2D"/>
    <w:rsid w:val="00247EC7"/>
    <w:rsid w:val="00250DA0"/>
    <w:rsid w:val="002529D5"/>
    <w:rsid w:val="0025312E"/>
    <w:rsid w:val="0026269D"/>
    <w:rsid w:val="00276939"/>
    <w:rsid w:val="00281439"/>
    <w:rsid w:val="00294564"/>
    <w:rsid w:val="0029574C"/>
    <w:rsid w:val="002A0948"/>
    <w:rsid w:val="002A17B1"/>
    <w:rsid w:val="002A4994"/>
    <w:rsid w:val="002B1426"/>
    <w:rsid w:val="002B2A0E"/>
    <w:rsid w:val="002B7600"/>
    <w:rsid w:val="002C03A7"/>
    <w:rsid w:val="002D2DCE"/>
    <w:rsid w:val="002D3E18"/>
    <w:rsid w:val="002D4762"/>
    <w:rsid w:val="002D5245"/>
    <w:rsid w:val="002D6F9B"/>
    <w:rsid w:val="002D7415"/>
    <w:rsid w:val="002D74D1"/>
    <w:rsid w:val="002E49D0"/>
    <w:rsid w:val="002F1E73"/>
    <w:rsid w:val="002F48CF"/>
    <w:rsid w:val="0030014B"/>
    <w:rsid w:val="00301702"/>
    <w:rsid w:val="003040E2"/>
    <w:rsid w:val="003118E2"/>
    <w:rsid w:val="00312709"/>
    <w:rsid w:val="00312FEF"/>
    <w:rsid w:val="00320011"/>
    <w:rsid w:val="003275BE"/>
    <w:rsid w:val="00341B56"/>
    <w:rsid w:val="00352DCF"/>
    <w:rsid w:val="00352FC6"/>
    <w:rsid w:val="0035324F"/>
    <w:rsid w:val="00354258"/>
    <w:rsid w:val="003545A9"/>
    <w:rsid w:val="00367D7A"/>
    <w:rsid w:val="00393BA3"/>
    <w:rsid w:val="00394041"/>
    <w:rsid w:val="00395BD8"/>
    <w:rsid w:val="003A19D1"/>
    <w:rsid w:val="003A7C6A"/>
    <w:rsid w:val="003A7EC5"/>
    <w:rsid w:val="003B0222"/>
    <w:rsid w:val="003B0292"/>
    <w:rsid w:val="003B1CCA"/>
    <w:rsid w:val="003B77A0"/>
    <w:rsid w:val="003C079D"/>
    <w:rsid w:val="003D3B6E"/>
    <w:rsid w:val="003E1AD2"/>
    <w:rsid w:val="003E1B3F"/>
    <w:rsid w:val="003F0D64"/>
    <w:rsid w:val="003F66C1"/>
    <w:rsid w:val="004011EB"/>
    <w:rsid w:val="00402662"/>
    <w:rsid w:val="00406F3A"/>
    <w:rsid w:val="00407A9C"/>
    <w:rsid w:val="00422364"/>
    <w:rsid w:val="004231BD"/>
    <w:rsid w:val="00423B65"/>
    <w:rsid w:val="0042622C"/>
    <w:rsid w:val="00426D7A"/>
    <w:rsid w:val="00437454"/>
    <w:rsid w:val="00437DEC"/>
    <w:rsid w:val="00441973"/>
    <w:rsid w:val="00450EB0"/>
    <w:rsid w:val="004626BA"/>
    <w:rsid w:val="00466B7C"/>
    <w:rsid w:val="00467142"/>
    <w:rsid w:val="004675C1"/>
    <w:rsid w:val="00467EAA"/>
    <w:rsid w:val="004B4E66"/>
    <w:rsid w:val="004B7A0E"/>
    <w:rsid w:val="004D0C3A"/>
    <w:rsid w:val="004E035D"/>
    <w:rsid w:val="004E323C"/>
    <w:rsid w:val="004E662B"/>
    <w:rsid w:val="004F39E6"/>
    <w:rsid w:val="004F6146"/>
    <w:rsid w:val="005019F7"/>
    <w:rsid w:val="005031B6"/>
    <w:rsid w:val="0050574D"/>
    <w:rsid w:val="00507847"/>
    <w:rsid w:val="00515AAC"/>
    <w:rsid w:val="00523C95"/>
    <w:rsid w:val="00523EB6"/>
    <w:rsid w:val="00524A6E"/>
    <w:rsid w:val="00533445"/>
    <w:rsid w:val="0053772D"/>
    <w:rsid w:val="005433B0"/>
    <w:rsid w:val="00544DCE"/>
    <w:rsid w:val="0055139B"/>
    <w:rsid w:val="00567701"/>
    <w:rsid w:val="00574D8A"/>
    <w:rsid w:val="0059173C"/>
    <w:rsid w:val="00592593"/>
    <w:rsid w:val="00594436"/>
    <w:rsid w:val="005B06A0"/>
    <w:rsid w:val="005B11CA"/>
    <w:rsid w:val="005B2FBB"/>
    <w:rsid w:val="005B2FD5"/>
    <w:rsid w:val="005B5C2D"/>
    <w:rsid w:val="005C0755"/>
    <w:rsid w:val="005D30FA"/>
    <w:rsid w:val="005D77FE"/>
    <w:rsid w:val="005E3E6A"/>
    <w:rsid w:val="005E6C36"/>
    <w:rsid w:val="005E6EB4"/>
    <w:rsid w:val="005F2841"/>
    <w:rsid w:val="005F6DD7"/>
    <w:rsid w:val="00600A4D"/>
    <w:rsid w:val="00601658"/>
    <w:rsid w:val="00603BB1"/>
    <w:rsid w:val="00603DCC"/>
    <w:rsid w:val="0061116C"/>
    <w:rsid w:val="00614E96"/>
    <w:rsid w:val="006155E9"/>
    <w:rsid w:val="00626CEA"/>
    <w:rsid w:val="0063556C"/>
    <w:rsid w:val="006448C4"/>
    <w:rsid w:val="006458EA"/>
    <w:rsid w:val="0065707A"/>
    <w:rsid w:val="00657470"/>
    <w:rsid w:val="00661064"/>
    <w:rsid w:val="00662EB8"/>
    <w:rsid w:val="00663EB6"/>
    <w:rsid w:val="006660DE"/>
    <w:rsid w:val="00686E2C"/>
    <w:rsid w:val="006927FB"/>
    <w:rsid w:val="00696E39"/>
    <w:rsid w:val="006975B3"/>
    <w:rsid w:val="006A1A8D"/>
    <w:rsid w:val="006A304B"/>
    <w:rsid w:val="006A7046"/>
    <w:rsid w:val="006B7677"/>
    <w:rsid w:val="006C5994"/>
    <w:rsid w:val="006C7160"/>
    <w:rsid w:val="006D09F2"/>
    <w:rsid w:val="006D1110"/>
    <w:rsid w:val="006D7339"/>
    <w:rsid w:val="006E3382"/>
    <w:rsid w:val="006E7E09"/>
    <w:rsid w:val="0070294D"/>
    <w:rsid w:val="00721AA1"/>
    <w:rsid w:val="00723EEB"/>
    <w:rsid w:val="00724C98"/>
    <w:rsid w:val="00734780"/>
    <w:rsid w:val="007363CC"/>
    <w:rsid w:val="007374A2"/>
    <w:rsid w:val="00742838"/>
    <w:rsid w:val="007453E9"/>
    <w:rsid w:val="00747114"/>
    <w:rsid w:val="00751802"/>
    <w:rsid w:val="00756204"/>
    <w:rsid w:val="00762007"/>
    <w:rsid w:val="00764970"/>
    <w:rsid w:val="007663A3"/>
    <w:rsid w:val="007718E6"/>
    <w:rsid w:val="00772ADC"/>
    <w:rsid w:val="00776166"/>
    <w:rsid w:val="007779EB"/>
    <w:rsid w:val="0078262F"/>
    <w:rsid w:val="00782AF1"/>
    <w:rsid w:val="00787BCC"/>
    <w:rsid w:val="00793C7C"/>
    <w:rsid w:val="00796789"/>
    <w:rsid w:val="007A4E9C"/>
    <w:rsid w:val="007B69C8"/>
    <w:rsid w:val="007D1734"/>
    <w:rsid w:val="007D173C"/>
    <w:rsid w:val="007D3C68"/>
    <w:rsid w:val="007E5D3F"/>
    <w:rsid w:val="007E5EE1"/>
    <w:rsid w:val="008053FF"/>
    <w:rsid w:val="00806114"/>
    <w:rsid w:val="00807C48"/>
    <w:rsid w:val="008108EB"/>
    <w:rsid w:val="008310B1"/>
    <w:rsid w:val="00840FCC"/>
    <w:rsid w:val="00843AA7"/>
    <w:rsid w:val="008513AE"/>
    <w:rsid w:val="00852750"/>
    <w:rsid w:val="00861686"/>
    <w:rsid w:val="00867640"/>
    <w:rsid w:val="008749AD"/>
    <w:rsid w:val="008824E0"/>
    <w:rsid w:val="00892F17"/>
    <w:rsid w:val="00894DBE"/>
    <w:rsid w:val="008961C2"/>
    <w:rsid w:val="008A64A1"/>
    <w:rsid w:val="008B2E5E"/>
    <w:rsid w:val="008B484D"/>
    <w:rsid w:val="008B7610"/>
    <w:rsid w:val="008D437D"/>
    <w:rsid w:val="008D4C9D"/>
    <w:rsid w:val="008E12D1"/>
    <w:rsid w:val="008F495E"/>
    <w:rsid w:val="008F7EE1"/>
    <w:rsid w:val="00901708"/>
    <w:rsid w:val="0090368F"/>
    <w:rsid w:val="00915394"/>
    <w:rsid w:val="00917E9D"/>
    <w:rsid w:val="009266AA"/>
    <w:rsid w:val="00936BC6"/>
    <w:rsid w:val="00953CEB"/>
    <w:rsid w:val="00954536"/>
    <w:rsid w:val="00967E0B"/>
    <w:rsid w:val="00972640"/>
    <w:rsid w:val="00983113"/>
    <w:rsid w:val="00985C9D"/>
    <w:rsid w:val="00991E23"/>
    <w:rsid w:val="009A0520"/>
    <w:rsid w:val="009B2739"/>
    <w:rsid w:val="009C171A"/>
    <w:rsid w:val="009C20E9"/>
    <w:rsid w:val="009C6CD1"/>
    <w:rsid w:val="009C7BB2"/>
    <w:rsid w:val="009D17AB"/>
    <w:rsid w:val="009E0203"/>
    <w:rsid w:val="009E08A3"/>
    <w:rsid w:val="009E2355"/>
    <w:rsid w:val="009E7529"/>
    <w:rsid w:val="009F023F"/>
    <w:rsid w:val="009F13BB"/>
    <w:rsid w:val="009F1C1E"/>
    <w:rsid w:val="009F5B31"/>
    <w:rsid w:val="00A0027C"/>
    <w:rsid w:val="00A05B4B"/>
    <w:rsid w:val="00A1082D"/>
    <w:rsid w:val="00A11FF5"/>
    <w:rsid w:val="00A17657"/>
    <w:rsid w:val="00A2131C"/>
    <w:rsid w:val="00A2582F"/>
    <w:rsid w:val="00A26A4F"/>
    <w:rsid w:val="00A35D08"/>
    <w:rsid w:val="00A36F0D"/>
    <w:rsid w:val="00A378A7"/>
    <w:rsid w:val="00A41874"/>
    <w:rsid w:val="00A4359D"/>
    <w:rsid w:val="00A54ABF"/>
    <w:rsid w:val="00A6069D"/>
    <w:rsid w:val="00A60826"/>
    <w:rsid w:val="00A62C1E"/>
    <w:rsid w:val="00A654BF"/>
    <w:rsid w:val="00A808C0"/>
    <w:rsid w:val="00A82059"/>
    <w:rsid w:val="00A8527A"/>
    <w:rsid w:val="00AA5B50"/>
    <w:rsid w:val="00AB04C7"/>
    <w:rsid w:val="00AB0BD7"/>
    <w:rsid w:val="00AB2BE2"/>
    <w:rsid w:val="00AC2354"/>
    <w:rsid w:val="00AC3A47"/>
    <w:rsid w:val="00AC479C"/>
    <w:rsid w:val="00AC59AF"/>
    <w:rsid w:val="00AE0781"/>
    <w:rsid w:val="00AE343F"/>
    <w:rsid w:val="00AE46AB"/>
    <w:rsid w:val="00AF32DA"/>
    <w:rsid w:val="00B072F9"/>
    <w:rsid w:val="00B11CFC"/>
    <w:rsid w:val="00B22903"/>
    <w:rsid w:val="00B23952"/>
    <w:rsid w:val="00B26CB1"/>
    <w:rsid w:val="00B402E2"/>
    <w:rsid w:val="00B4188F"/>
    <w:rsid w:val="00B50C05"/>
    <w:rsid w:val="00B51838"/>
    <w:rsid w:val="00B53C66"/>
    <w:rsid w:val="00B54452"/>
    <w:rsid w:val="00B55C1F"/>
    <w:rsid w:val="00B5770A"/>
    <w:rsid w:val="00B60059"/>
    <w:rsid w:val="00B6165D"/>
    <w:rsid w:val="00B65AC7"/>
    <w:rsid w:val="00B66539"/>
    <w:rsid w:val="00B7013C"/>
    <w:rsid w:val="00B77374"/>
    <w:rsid w:val="00B95D01"/>
    <w:rsid w:val="00BA1317"/>
    <w:rsid w:val="00BA43EE"/>
    <w:rsid w:val="00BA6DCB"/>
    <w:rsid w:val="00BA6F75"/>
    <w:rsid w:val="00BA75D9"/>
    <w:rsid w:val="00BA7662"/>
    <w:rsid w:val="00BB04D9"/>
    <w:rsid w:val="00BB065F"/>
    <w:rsid w:val="00BB2D20"/>
    <w:rsid w:val="00BB3D75"/>
    <w:rsid w:val="00BC2149"/>
    <w:rsid w:val="00BC3614"/>
    <w:rsid w:val="00BC62DD"/>
    <w:rsid w:val="00BC66F6"/>
    <w:rsid w:val="00BD016B"/>
    <w:rsid w:val="00BE55C6"/>
    <w:rsid w:val="00BF344A"/>
    <w:rsid w:val="00BF71D0"/>
    <w:rsid w:val="00C0356D"/>
    <w:rsid w:val="00C065CA"/>
    <w:rsid w:val="00C065E1"/>
    <w:rsid w:val="00C10F34"/>
    <w:rsid w:val="00C16915"/>
    <w:rsid w:val="00C3490B"/>
    <w:rsid w:val="00C35AB5"/>
    <w:rsid w:val="00C421FA"/>
    <w:rsid w:val="00C4611F"/>
    <w:rsid w:val="00C46563"/>
    <w:rsid w:val="00C51E21"/>
    <w:rsid w:val="00C529B0"/>
    <w:rsid w:val="00C613D3"/>
    <w:rsid w:val="00C81812"/>
    <w:rsid w:val="00C84A28"/>
    <w:rsid w:val="00C8651A"/>
    <w:rsid w:val="00C86E7C"/>
    <w:rsid w:val="00C87E84"/>
    <w:rsid w:val="00C928AE"/>
    <w:rsid w:val="00C937E3"/>
    <w:rsid w:val="00C9595C"/>
    <w:rsid w:val="00C9624B"/>
    <w:rsid w:val="00CA186F"/>
    <w:rsid w:val="00CA22D1"/>
    <w:rsid w:val="00CA4ECC"/>
    <w:rsid w:val="00CA7A09"/>
    <w:rsid w:val="00CB0FC8"/>
    <w:rsid w:val="00CB6D27"/>
    <w:rsid w:val="00CC039F"/>
    <w:rsid w:val="00CC0CE1"/>
    <w:rsid w:val="00CC3D62"/>
    <w:rsid w:val="00CC47F6"/>
    <w:rsid w:val="00CC4DDF"/>
    <w:rsid w:val="00CC6405"/>
    <w:rsid w:val="00CD0104"/>
    <w:rsid w:val="00CD0F53"/>
    <w:rsid w:val="00CD7868"/>
    <w:rsid w:val="00CE3889"/>
    <w:rsid w:val="00CE5D01"/>
    <w:rsid w:val="00CE6138"/>
    <w:rsid w:val="00CF43D3"/>
    <w:rsid w:val="00CF55FF"/>
    <w:rsid w:val="00CF6D40"/>
    <w:rsid w:val="00D003BC"/>
    <w:rsid w:val="00D028C2"/>
    <w:rsid w:val="00D06F51"/>
    <w:rsid w:val="00D103CF"/>
    <w:rsid w:val="00D153E2"/>
    <w:rsid w:val="00D17F52"/>
    <w:rsid w:val="00D207AE"/>
    <w:rsid w:val="00D21D91"/>
    <w:rsid w:val="00D24B01"/>
    <w:rsid w:val="00D26433"/>
    <w:rsid w:val="00D41A33"/>
    <w:rsid w:val="00D5130D"/>
    <w:rsid w:val="00D533EA"/>
    <w:rsid w:val="00D5414C"/>
    <w:rsid w:val="00D7585B"/>
    <w:rsid w:val="00D847C0"/>
    <w:rsid w:val="00D955F1"/>
    <w:rsid w:val="00DA0FEE"/>
    <w:rsid w:val="00DA1F07"/>
    <w:rsid w:val="00DB2F8D"/>
    <w:rsid w:val="00DB43FA"/>
    <w:rsid w:val="00DC0109"/>
    <w:rsid w:val="00DD397A"/>
    <w:rsid w:val="00DE31AE"/>
    <w:rsid w:val="00DF17D5"/>
    <w:rsid w:val="00DF688C"/>
    <w:rsid w:val="00DF7168"/>
    <w:rsid w:val="00E00E3A"/>
    <w:rsid w:val="00E134D1"/>
    <w:rsid w:val="00E2115D"/>
    <w:rsid w:val="00E21A78"/>
    <w:rsid w:val="00E229BD"/>
    <w:rsid w:val="00E330D4"/>
    <w:rsid w:val="00E33454"/>
    <w:rsid w:val="00E354AF"/>
    <w:rsid w:val="00E46C35"/>
    <w:rsid w:val="00E51193"/>
    <w:rsid w:val="00E53B4F"/>
    <w:rsid w:val="00E54A25"/>
    <w:rsid w:val="00E5595E"/>
    <w:rsid w:val="00E5648A"/>
    <w:rsid w:val="00E64E94"/>
    <w:rsid w:val="00E67FAE"/>
    <w:rsid w:val="00E72DFE"/>
    <w:rsid w:val="00E80E5B"/>
    <w:rsid w:val="00E813F1"/>
    <w:rsid w:val="00E81927"/>
    <w:rsid w:val="00E83D9A"/>
    <w:rsid w:val="00E85DC6"/>
    <w:rsid w:val="00E86F41"/>
    <w:rsid w:val="00E948B0"/>
    <w:rsid w:val="00EA34C1"/>
    <w:rsid w:val="00EA7569"/>
    <w:rsid w:val="00EB1188"/>
    <w:rsid w:val="00EB4D70"/>
    <w:rsid w:val="00ED389C"/>
    <w:rsid w:val="00EE4E0E"/>
    <w:rsid w:val="00EF1D0E"/>
    <w:rsid w:val="00EF445A"/>
    <w:rsid w:val="00EF4BAA"/>
    <w:rsid w:val="00EF5995"/>
    <w:rsid w:val="00EF6D28"/>
    <w:rsid w:val="00F00076"/>
    <w:rsid w:val="00F0463F"/>
    <w:rsid w:val="00F15929"/>
    <w:rsid w:val="00F15D95"/>
    <w:rsid w:val="00F21372"/>
    <w:rsid w:val="00F23098"/>
    <w:rsid w:val="00F3707D"/>
    <w:rsid w:val="00F43190"/>
    <w:rsid w:val="00F565A6"/>
    <w:rsid w:val="00F6363E"/>
    <w:rsid w:val="00F65985"/>
    <w:rsid w:val="00F67C6B"/>
    <w:rsid w:val="00F700D5"/>
    <w:rsid w:val="00F8162A"/>
    <w:rsid w:val="00F81BD0"/>
    <w:rsid w:val="00F93786"/>
    <w:rsid w:val="00F9463F"/>
    <w:rsid w:val="00FA11E8"/>
    <w:rsid w:val="00FA2CF6"/>
    <w:rsid w:val="00FA3C66"/>
    <w:rsid w:val="00FA62FA"/>
    <w:rsid w:val="00FB31E7"/>
    <w:rsid w:val="00FC1196"/>
    <w:rsid w:val="00FC480A"/>
    <w:rsid w:val="00FD3D87"/>
    <w:rsid w:val="00FD5953"/>
    <w:rsid w:val="00FD7B37"/>
    <w:rsid w:val="00FE0CEC"/>
    <w:rsid w:val="00FE2612"/>
    <w:rsid w:val="00FE4128"/>
    <w:rsid w:val="00FF1AB8"/>
    <w:rsid w:val="00FF490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A25"/>
    <w:pPr>
      <w:widowControl w:val="0"/>
      <w:suppressAutoHyphens/>
      <w:spacing w:after="0" w:line="240" w:lineRule="auto"/>
    </w:pPr>
    <w:rPr>
      <w:rFonts w:ascii="Times New Roman" w:eastAsia="DejaVu Sans" w:hAnsi="Times New Roman" w:cs="Times New Roman"/>
      <w:kern w:val="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646</Words>
  <Characters>3556</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Amatte</dc:creator>
  <cp:lastModifiedBy>Amatte</cp:lastModifiedBy>
  <cp:revision>2</cp:revision>
  <dcterms:created xsi:type="dcterms:W3CDTF">2013-07-23T04:21:00Z</dcterms:created>
  <dcterms:modified xsi:type="dcterms:W3CDTF">2013-07-23T04:23:00Z</dcterms:modified>
</cp:coreProperties>
</file>