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49CEB" w14:textId="3E94827F" w:rsidR="008C1E12" w:rsidRDefault="008C1E12" w:rsidP="008C1E12">
      <w:pPr>
        <w:pStyle w:val="Titre"/>
        <w:ind w:right="-142"/>
        <w:rPr>
          <w:rFonts w:ascii="Tahoma" w:hAnsi="Tahoma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7FD6C6" wp14:editId="18ACF736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2011680" cy="1430020"/>
                <wp:effectExtent l="0" t="0" r="26670" b="177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EEFA" w14:textId="77777777" w:rsidR="008C1E12" w:rsidRDefault="008C1E12" w:rsidP="008C1E12">
                            <w:r>
                              <w:t xml:space="preserve">Cachet / Accord du directeur : </w:t>
                            </w:r>
                          </w:p>
                          <w:p w14:paraId="584CB49A" w14:textId="77777777" w:rsidR="008C1E12" w:rsidRDefault="008C1E12" w:rsidP="008C1E12"/>
                          <w:p w14:paraId="11B9523D" w14:textId="77777777" w:rsidR="008C1E12" w:rsidRDefault="008C1E12" w:rsidP="008C1E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FD6C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.3pt;margin-top:1.05pt;width:158.4pt;height:1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" o:allowincell="f">
                <v:textbox>
                  <w:txbxContent>
                    <w:p w14:paraId="0830EEFA" w14:textId="77777777" w:rsidR="008C1E12" w:rsidRDefault="008C1E12" w:rsidP="008C1E12">
                      <w:r>
                        <w:t xml:space="preserve">Cachet / Accord du directeur : </w:t>
                      </w:r>
                    </w:p>
                    <w:p w14:paraId="584CB49A" w14:textId="77777777" w:rsidR="008C1E12" w:rsidRDefault="008C1E12" w:rsidP="008C1E12"/>
                    <w:p w14:paraId="11B9523D" w14:textId="77777777" w:rsidR="008C1E12" w:rsidRDefault="008C1E12" w:rsidP="008C1E12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B5F5500" wp14:editId="390CB91B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4" name="Image 4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28"/>
        </w:rPr>
        <w:t>PROJET D’ETABLISSEMENT</w:t>
      </w:r>
    </w:p>
    <w:p w14:paraId="1954A409" w14:textId="77777777" w:rsidR="008C1E12" w:rsidRPr="00C9558B" w:rsidRDefault="008C1E12" w:rsidP="008C1E12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14:paraId="5F25BDBE" w14:textId="77777777" w:rsidR="008C1E12" w:rsidRPr="007613D4" w:rsidRDefault="008C1E12" w:rsidP="008C1E12">
      <w:pPr>
        <w:jc w:val="center"/>
        <w:rPr>
          <w:rFonts w:ascii="Tahoma" w:hAnsi="Tahoma"/>
          <w:b/>
          <w:sz w:val="6"/>
          <w:szCs w:val="6"/>
        </w:rPr>
      </w:pPr>
    </w:p>
    <w:p w14:paraId="45ECFF02" w14:textId="77777777" w:rsidR="008C1E12" w:rsidRDefault="008C1E12" w:rsidP="008C1E12">
      <w:pPr>
        <w:pStyle w:val="En-tte"/>
        <w:ind w:right="-142"/>
        <w:jc w:val="center"/>
        <w:rPr>
          <w:b/>
          <w:sz w:val="24"/>
          <w:szCs w:val="24"/>
        </w:rPr>
      </w:pPr>
    </w:p>
    <w:p w14:paraId="2FFFD987" w14:textId="77777777" w:rsidR="008C1E12" w:rsidRPr="00C9558B" w:rsidRDefault="008C1E12" w:rsidP="008C1E12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14:paraId="0548D5CE" w14:textId="77777777" w:rsidR="008C1E12" w:rsidRDefault="008C1E12" w:rsidP="008C1E12">
      <w:pPr>
        <w:pStyle w:val="En-tte"/>
        <w:ind w:right="-142"/>
        <w:jc w:val="center"/>
        <w:rPr>
          <w:b/>
          <w:sz w:val="24"/>
          <w:szCs w:val="24"/>
        </w:rPr>
      </w:pPr>
    </w:p>
    <w:p w14:paraId="563EF76F" w14:textId="77777777" w:rsidR="008C1E12" w:rsidRDefault="008C1E12" w:rsidP="008C1E12">
      <w:pPr>
        <w:pStyle w:val="En-tte"/>
        <w:ind w:right="-142"/>
        <w:jc w:val="center"/>
        <w:rPr>
          <w:b/>
          <w:sz w:val="24"/>
          <w:szCs w:val="24"/>
        </w:rPr>
      </w:pPr>
    </w:p>
    <w:p w14:paraId="48A72E9F" w14:textId="77777777" w:rsidR="008C1E12" w:rsidRDefault="008C1E12" w:rsidP="008C1E12">
      <w:pPr>
        <w:pStyle w:val="En-tte"/>
        <w:ind w:right="-142"/>
        <w:jc w:val="center"/>
        <w:rPr>
          <w:b/>
          <w:sz w:val="24"/>
          <w:szCs w:val="24"/>
        </w:rPr>
      </w:pPr>
    </w:p>
    <w:p w14:paraId="50B466AC" w14:textId="14C93E1E" w:rsidR="008C1E12" w:rsidRPr="00355026" w:rsidRDefault="008C1E12" w:rsidP="008C1E12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163385">
        <w:rPr>
          <w:b/>
          <w:noProof/>
          <w:lang w:val="en-US" w:eastAsia="en-US"/>
        </w:rPr>
        <w:drawing>
          <wp:inline distT="0" distB="0" distL="0" distR="0" wp14:anchorId="734CD091" wp14:editId="0F3F91CE">
            <wp:extent cx="17145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163385">
        <w:rPr>
          <w:b/>
          <w:noProof/>
          <w:lang w:val="en-US" w:eastAsia="en-US"/>
        </w:rPr>
        <w:drawing>
          <wp:inline distT="0" distB="0" distL="0" distR="0" wp14:anchorId="64EA3645" wp14:editId="14F8FF4B">
            <wp:extent cx="17145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</w:t>
      </w:r>
      <w:r>
        <w:rPr>
          <w:b/>
        </w:rPr>
        <w:t xml:space="preserve">Nord                           </w:t>
      </w:r>
      <w:r w:rsidRPr="00355026">
        <w:rPr>
          <w:b/>
        </w:rPr>
        <w:t xml:space="preserve">    </w:t>
      </w:r>
      <w:r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aseACocher1"/>
      <w:r>
        <w:rPr>
          <w:rFonts w:ascii="Arial" w:hAnsi="Arial" w:cs="Arial"/>
          <w:b/>
        </w:rPr>
        <w:instrText xml:space="preserve"> FORMCHECKBOX </w:instrText>
      </w:r>
      <w:r w:rsidR="001C63F7">
        <w:rPr>
          <w:rFonts w:ascii="Arial" w:hAnsi="Arial" w:cs="Arial"/>
          <w:b/>
        </w:rPr>
      </w:r>
      <w:r w:rsidR="001C63F7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b/>
        </w:rPr>
        <w:t xml:space="preserve">  </w:t>
      </w:r>
      <w:r w:rsidRPr="00355026">
        <w:rPr>
          <w:b/>
        </w:rPr>
        <w:t xml:space="preserve"> Sud</w:t>
      </w:r>
    </w:p>
    <w:p w14:paraId="33D3B751" w14:textId="77777777" w:rsidR="008C1E12" w:rsidRPr="00355026" w:rsidRDefault="008C1E12" w:rsidP="008C1E12"/>
    <w:p w14:paraId="5C2C684E" w14:textId="77777777" w:rsidR="008C1E12" w:rsidRDefault="008C1E12" w:rsidP="008C1E12"/>
    <w:p w14:paraId="2EAA55EC" w14:textId="77777777" w:rsidR="008C1E12" w:rsidRDefault="008C1E12" w:rsidP="008C1E12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COLLEGE LOUIS LEOPOLD DJIET BOURAIL</w:t>
      </w:r>
    </w:p>
    <w:p w14:paraId="57AF138D" w14:textId="77777777" w:rsidR="008C1E12" w:rsidRPr="007613D4" w:rsidRDefault="008C1E12" w:rsidP="008C1E12">
      <w:pPr>
        <w:rPr>
          <w:sz w:val="6"/>
          <w:szCs w:val="6"/>
        </w:rPr>
      </w:pPr>
    </w:p>
    <w:p w14:paraId="728DF9BC" w14:textId="77777777" w:rsidR="008C1E12" w:rsidRPr="007613D4" w:rsidRDefault="008C1E12" w:rsidP="008C1E12">
      <w:pPr>
        <w:pStyle w:val="En-tte"/>
        <w:jc w:val="center"/>
        <w:rPr>
          <w:b/>
          <w:sz w:val="6"/>
          <w:szCs w:val="6"/>
        </w:rPr>
      </w:pPr>
    </w:p>
    <w:p w14:paraId="4BB2A89E" w14:textId="77777777" w:rsidR="008C1E12" w:rsidRDefault="008C1E12" w:rsidP="008C1E12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14:paraId="1FFB910A" w14:textId="77777777" w:rsidR="008C1E12" w:rsidRDefault="008C1E12" w:rsidP="008C1E12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14:paraId="10F7E5BB" w14:textId="5325875D" w:rsidR="008C1E12" w:rsidRPr="00540751" w:rsidRDefault="008C1E12" w:rsidP="008C1E12">
      <w:pPr>
        <w:rPr>
          <w:b/>
        </w:rPr>
      </w:pPr>
      <w:r w:rsidRPr="00A31DFF">
        <w:rPr>
          <w:sz w:val="24"/>
          <w:szCs w:val="24"/>
          <w:u w:val="single"/>
        </w:rPr>
        <w:t>Nature de la demande</w:t>
      </w:r>
      <w:r>
        <w:rPr>
          <w:rFonts w:ascii="Arial" w:hAnsi="Arial"/>
          <w:sz w:val="16"/>
        </w:rPr>
        <w:t> </w:t>
      </w:r>
      <w:r w:rsidRPr="00A31DFF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 </w:t>
      </w:r>
      <w:r w:rsidRPr="00A31DFF">
        <w:rPr>
          <w:sz w:val="24"/>
          <w:szCs w:val="24"/>
        </w:rPr>
        <w:t xml:space="preserve">    </w:t>
      </w:r>
      <w:r>
        <w:rPr>
          <w:rFonts w:ascii="Arial" w:hAnsi="Arial" w:cs="Arial"/>
          <w:b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1C63F7">
        <w:rPr>
          <w:rFonts w:ascii="Arial" w:hAnsi="Arial" w:cs="Arial"/>
          <w:b/>
        </w:rPr>
      </w:r>
      <w:r w:rsidR="001C63F7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sz w:val="24"/>
          <w:szCs w:val="24"/>
        </w:rPr>
        <w:t xml:space="preserve"> </w:t>
      </w:r>
      <w:r w:rsidRPr="00A31DFF">
        <w:rPr>
          <w:sz w:val="24"/>
          <w:szCs w:val="24"/>
        </w:rPr>
        <w:t xml:space="preserve">Création </w:t>
      </w:r>
      <w:r>
        <w:rPr>
          <w:sz w:val="24"/>
          <w:szCs w:val="24"/>
        </w:rPr>
        <w:t xml:space="preserve">                 </w:t>
      </w:r>
      <w:r w:rsidRPr="00A31DF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1C63F7">
        <w:rPr>
          <w:rFonts w:ascii="Arial" w:hAnsi="Arial" w:cs="Arial"/>
          <w:b/>
        </w:rPr>
      </w:r>
      <w:r w:rsidR="001C63F7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b/>
        </w:rPr>
        <w:t xml:space="preserve">  </w:t>
      </w:r>
      <w:r w:rsidRPr="00A31DFF">
        <w:rPr>
          <w:sz w:val="24"/>
          <w:szCs w:val="24"/>
        </w:rPr>
        <w:t xml:space="preserve">Reconduction  </w:t>
      </w:r>
    </w:p>
    <w:p w14:paraId="1134FA26" w14:textId="77777777" w:rsidR="008C1E12" w:rsidRDefault="008C1E12" w:rsidP="008C1E12">
      <w:pPr>
        <w:pStyle w:val="En-tte"/>
        <w:ind w:right="-142"/>
        <w:jc w:val="center"/>
        <w:rPr>
          <w:b/>
          <w:sz w:val="24"/>
          <w:szCs w:val="24"/>
        </w:rPr>
      </w:pPr>
    </w:p>
    <w:p w14:paraId="386D34A9" w14:textId="77777777" w:rsidR="008C1E12" w:rsidRDefault="008C1E12" w:rsidP="008C1E12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680"/>
      </w:tblGrid>
      <w:tr w:rsidR="008C1E12" w14:paraId="406898E9" w14:textId="77777777" w:rsidTr="005455E3">
        <w:tc>
          <w:tcPr>
            <w:tcW w:w="3004" w:type="dxa"/>
            <w:shd w:val="clear" w:color="auto" w:fill="auto"/>
          </w:tcPr>
          <w:p w14:paraId="5089FB5B" w14:textId="77777777" w:rsidR="008C1E12" w:rsidRPr="0071566E" w:rsidRDefault="008C1E12" w:rsidP="005455E3">
            <w:pPr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  <w:shd w:val="clear" w:color="auto" w:fill="auto"/>
          </w:tcPr>
          <w:p w14:paraId="587CA23B" w14:textId="77777777" w:rsidR="008C1E12" w:rsidRPr="0071566E" w:rsidRDefault="008C1E12" w:rsidP="005455E3">
            <w:pPr>
              <w:rPr>
                <w:sz w:val="16"/>
                <w:szCs w:val="16"/>
              </w:rPr>
            </w:pPr>
          </w:p>
        </w:tc>
      </w:tr>
      <w:tr w:rsidR="008C1E12" w14:paraId="17D04A02" w14:textId="77777777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14:paraId="07BEF691" w14:textId="77777777" w:rsidR="008C1E12" w:rsidRPr="0071566E" w:rsidRDefault="008C1E12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  <w:shd w:val="clear" w:color="auto" w:fill="auto"/>
          </w:tcPr>
          <w:p w14:paraId="4405DCEF" w14:textId="77777777" w:rsidR="008C1E12" w:rsidRPr="0071566E" w:rsidRDefault="008C1E12" w:rsidP="008C1E12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14:paraId="2FF9A8DF" w14:textId="77777777" w:rsidR="008C1E12" w:rsidRPr="0071566E" w:rsidRDefault="008C1E12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8C1E12" w14:paraId="5CAECAA7" w14:textId="77777777" w:rsidTr="005455E3">
        <w:tc>
          <w:tcPr>
            <w:tcW w:w="3004" w:type="dxa"/>
            <w:vMerge/>
            <w:shd w:val="clear" w:color="auto" w:fill="auto"/>
          </w:tcPr>
          <w:p w14:paraId="2CB3DDC8" w14:textId="77777777" w:rsidR="008C1E12" w:rsidRPr="0071566E" w:rsidRDefault="008C1E12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0B501E32" w14:textId="77777777" w:rsidR="008C1E12" w:rsidRPr="0071566E" w:rsidRDefault="008C1E12" w:rsidP="008C1E12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14:paraId="1BA32428" w14:textId="77777777" w:rsidR="008C1E12" w:rsidRPr="0071566E" w:rsidRDefault="008C1E12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8C1E12" w14:paraId="28E2ED36" w14:textId="77777777" w:rsidTr="005455E3">
        <w:tc>
          <w:tcPr>
            <w:tcW w:w="3004" w:type="dxa"/>
            <w:vMerge/>
            <w:shd w:val="clear" w:color="auto" w:fill="auto"/>
          </w:tcPr>
          <w:p w14:paraId="38A14462" w14:textId="77777777" w:rsidR="008C1E12" w:rsidRPr="0071566E" w:rsidRDefault="008C1E12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1DC923AB" w14:textId="77777777" w:rsidR="008C1E12" w:rsidRPr="0071566E" w:rsidRDefault="008C1E12" w:rsidP="008C1E12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14:paraId="486A1636" w14:textId="77777777" w:rsidR="008C1E12" w:rsidRPr="0071566E" w:rsidRDefault="008C1E12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8C1E12" w14:paraId="2A38A34D" w14:textId="77777777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14:paraId="24B2F10F" w14:textId="77777777" w:rsidR="008C1E12" w:rsidRPr="0071566E" w:rsidRDefault="008C1E12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14:paraId="7FD68803" w14:textId="77777777" w:rsidR="008C1E12" w:rsidRPr="0071566E" w:rsidRDefault="008C1E12" w:rsidP="008C1E12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14:paraId="642CEACD" w14:textId="77777777" w:rsidR="008C1E12" w:rsidRPr="0071566E" w:rsidRDefault="008C1E12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8C1E12" w14:paraId="3BD9D5CF" w14:textId="77777777" w:rsidTr="005455E3">
        <w:tc>
          <w:tcPr>
            <w:tcW w:w="3004" w:type="dxa"/>
            <w:vMerge/>
            <w:shd w:val="clear" w:color="auto" w:fill="auto"/>
          </w:tcPr>
          <w:p w14:paraId="59DD78DE" w14:textId="77777777" w:rsidR="008C1E12" w:rsidRPr="0071566E" w:rsidRDefault="008C1E12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2072C9D2" w14:textId="77777777" w:rsidR="008C1E12" w:rsidRPr="0071566E" w:rsidRDefault="008C1E12" w:rsidP="008C1E12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14:paraId="6EB549B7" w14:textId="77777777" w:rsidR="008C1E12" w:rsidRPr="0071566E" w:rsidRDefault="008C1E12" w:rsidP="005455E3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8C1E12" w14:paraId="04736282" w14:textId="77777777" w:rsidTr="005455E3">
        <w:tc>
          <w:tcPr>
            <w:tcW w:w="3004" w:type="dxa"/>
            <w:vMerge/>
            <w:shd w:val="clear" w:color="auto" w:fill="auto"/>
          </w:tcPr>
          <w:p w14:paraId="2EEC486E" w14:textId="77777777" w:rsidR="008C1E12" w:rsidRPr="0071566E" w:rsidRDefault="008C1E12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39A382D2" w14:textId="77777777" w:rsidR="008C1E12" w:rsidRPr="0071566E" w:rsidRDefault="008C1E12" w:rsidP="008C1E12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14:paraId="50DE8A7B" w14:textId="77777777" w:rsidR="008C1E12" w:rsidRPr="0071566E" w:rsidRDefault="008C1E12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8C1E12" w14:paraId="10F02B9E" w14:textId="77777777" w:rsidTr="005455E3">
        <w:tc>
          <w:tcPr>
            <w:tcW w:w="3004" w:type="dxa"/>
            <w:vMerge/>
            <w:shd w:val="clear" w:color="auto" w:fill="auto"/>
          </w:tcPr>
          <w:p w14:paraId="5996D630" w14:textId="77777777" w:rsidR="008C1E12" w:rsidRPr="0071566E" w:rsidRDefault="008C1E12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0AA3DBCA" w14:textId="77777777" w:rsidR="008C1E12" w:rsidRPr="0071566E" w:rsidRDefault="008C1E12" w:rsidP="008C1E12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14:paraId="4B337A85" w14:textId="77777777" w:rsidR="008C1E12" w:rsidRPr="0071566E" w:rsidRDefault="008C1E12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8C1E12" w14:paraId="3043C655" w14:textId="77777777" w:rsidTr="005455E3">
        <w:tc>
          <w:tcPr>
            <w:tcW w:w="3004" w:type="dxa"/>
            <w:vMerge/>
            <w:shd w:val="clear" w:color="auto" w:fill="auto"/>
          </w:tcPr>
          <w:p w14:paraId="68C60411" w14:textId="77777777" w:rsidR="008C1E12" w:rsidRPr="0071566E" w:rsidRDefault="008C1E12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0F96FECF" w14:textId="77777777" w:rsidR="008C1E12" w:rsidRPr="0071566E" w:rsidRDefault="008C1E12" w:rsidP="008C1E12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14:paraId="2EB9FDA1" w14:textId="77777777" w:rsidR="008C1E12" w:rsidRPr="0071566E" w:rsidRDefault="008C1E12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8C1E12" w14:paraId="47921E79" w14:textId="77777777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14:paraId="331C713D" w14:textId="77777777" w:rsidR="008C1E12" w:rsidRPr="0071566E" w:rsidRDefault="008C1E12" w:rsidP="005455E3">
            <w:pPr>
              <w:ind w:left="360"/>
              <w:jc w:val="center"/>
              <w:rPr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14:paraId="6530FA23" w14:textId="77777777" w:rsidR="008C1E12" w:rsidRPr="0071566E" w:rsidRDefault="008C1E12" w:rsidP="008C1E12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14:paraId="22F90DC6" w14:textId="77777777" w:rsidR="008C1E12" w:rsidRPr="0071566E" w:rsidRDefault="008C1E12" w:rsidP="005455E3">
            <w:pPr>
              <w:rPr>
                <w:sz w:val="16"/>
                <w:szCs w:val="16"/>
              </w:rPr>
            </w:pPr>
          </w:p>
        </w:tc>
      </w:tr>
      <w:tr w:rsidR="008C1E12" w14:paraId="7050387D" w14:textId="77777777" w:rsidTr="005455E3">
        <w:tc>
          <w:tcPr>
            <w:tcW w:w="3004" w:type="dxa"/>
            <w:vMerge/>
            <w:shd w:val="clear" w:color="auto" w:fill="auto"/>
          </w:tcPr>
          <w:p w14:paraId="4BA7F4FA" w14:textId="77777777" w:rsidR="008C1E12" w:rsidRPr="0071566E" w:rsidRDefault="008C1E12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056DFFAD" w14:textId="77777777" w:rsidR="008C1E12" w:rsidRPr="0071566E" w:rsidRDefault="008C1E12" w:rsidP="008C1E12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14:paraId="67F6560E" w14:textId="77777777" w:rsidR="008C1E12" w:rsidRPr="0071566E" w:rsidRDefault="008C1E12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8C1E12" w14:paraId="6D56FD58" w14:textId="77777777" w:rsidTr="005455E3">
        <w:tc>
          <w:tcPr>
            <w:tcW w:w="3004" w:type="dxa"/>
            <w:vMerge/>
            <w:shd w:val="clear" w:color="auto" w:fill="auto"/>
          </w:tcPr>
          <w:p w14:paraId="509418B5" w14:textId="77777777" w:rsidR="008C1E12" w:rsidRPr="0071566E" w:rsidRDefault="008C1E12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5C84B6FD" w14:textId="77777777" w:rsidR="008C1E12" w:rsidRPr="0071566E" w:rsidRDefault="008C1E12" w:rsidP="008C1E12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14:paraId="6A6CDC94" w14:textId="77777777" w:rsidR="008C1E12" w:rsidRPr="0071566E" w:rsidRDefault="008C1E12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8C1E12" w14:paraId="24094957" w14:textId="77777777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14:paraId="3D42022B" w14:textId="77777777" w:rsidR="008C1E12" w:rsidRPr="0071566E" w:rsidRDefault="008C1E12" w:rsidP="005455E3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14:paraId="285A065C" w14:textId="77777777" w:rsidR="008C1E12" w:rsidRPr="0071566E" w:rsidRDefault="008C1E12" w:rsidP="005455E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14:paraId="20B2CFFD" w14:textId="77777777" w:rsidR="008C1E12" w:rsidRPr="0071566E" w:rsidRDefault="008C1E12" w:rsidP="008C1E12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14:paraId="06E1EB37" w14:textId="77777777" w:rsidR="008C1E12" w:rsidRPr="0071566E" w:rsidRDefault="008C1E12" w:rsidP="005455E3">
            <w:pPr>
              <w:rPr>
                <w:sz w:val="16"/>
                <w:szCs w:val="16"/>
                <w:lang w:eastAsia="en-US"/>
              </w:rPr>
            </w:pPr>
          </w:p>
        </w:tc>
      </w:tr>
      <w:tr w:rsidR="008C1E12" w14:paraId="16BE252A" w14:textId="77777777" w:rsidTr="005455E3">
        <w:tc>
          <w:tcPr>
            <w:tcW w:w="3004" w:type="dxa"/>
            <w:vMerge/>
            <w:shd w:val="clear" w:color="auto" w:fill="auto"/>
            <w:hideMark/>
          </w:tcPr>
          <w:p w14:paraId="134F5677" w14:textId="77777777" w:rsidR="008C1E12" w:rsidRPr="0071566E" w:rsidRDefault="008C1E12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14:paraId="65B4CE1F" w14:textId="77777777" w:rsidR="008C1E12" w:rsidRPr="0071566E" w:rsidRDefault="008C1E12" w:rsidP="008C1E12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14:paraId="6454729F" w14:textId="77777777" w:rsidR="008C1E12" w:rsidRPr="0071566E" w:rsidRDefault="008C1E12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C1E12" w14:paraId="0CFCCF37" w14:textId="77777777" w:rsidTr="005455E3">
        <w:tc>
          <w:tcPr>
            <w:tcW w:w="3004" w:type="dxa"/>
            <w:vMerge/>
            <w:shd w:val="clear" w:color="auto" w:fill="auto"/>
            <w:hideMark/>
          </w:tcPr>
          <w:p w14:paraId="17A48936" w14:textId="77777777" w:rsidR="008C1E12" w:rsidRPr="0071566E" w:rsidRDefault="008C1E12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14:paraId="1E30A500" w14:textId="77777777" w:rsidR="008C1E12" w:rsidRPr="0071566E" w:rsidRDefault="008C1E12" w:rsidP="008C1E12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14:paraId="4B36B64F" w14:textId="77777777" w:rsidR="008C1E12" w:rsidRPr="0071566E" w:rsidRDefault="008C1E12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C1E12" w14:paraId="33BA05AF" w14:textId="77777777" w:rsidTr="005455E3">
        <w:tc>
          <w:tcPr>
            <w:tcW w:w="3004" w:type="dxa"/>
            <w:vMerge/>
            <w:shd w:val="clear" w:color="auto" w:fill="auto"/>
            <w:hideMark/>
          </w:tcPr>
          <w:p w14:paraId="59A634A4" w14:textId="77777777" w:rsidR="008C1E12" w:rsidRPr="0071566E" w:rsidRDefault="008C1E12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14:paraId="583E523D" w14:textId="77777777" w:rsidR="008C1E12" w:rsidRPr="0071566E" w:rsidRDefault="008C1E12" w:rsidP="008C1E12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14:paraId="69E5E61E" w14:textId="77777777" w:rsidR="008C1E12" w:rsidRPr="0071566E" w:rsidRDefault="008C1E12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0278DCED" w14:textId="77777777" w:rsidR="008C1E12" w:rsidRPr="00384FBF" w:rsidRDefault="008C1E12" w:rsidP="008C1E12">
      <w:pPr>
        <w:pStyle w:val="En-tte"/>
        <w:ind w:right="-142"/>
        <w:rPr>
          <w:sz w:val="24"/>
          <w:szCs w:val="24"/>
        </w:rPr>
      </w:pPr>
    </w:p>
    <w:p w14:paraId="71C0151C" w14:textId="77777777" w:rsidR="008C1E12" w:rsidRPr="00384FBF" w:rsidRDefault="008C1E12" w:rsidP="008C1E12">
      <w:pPr>
        <w:pStyle w:val="En-tte"/>
        <w:ind w:right="-142"/>
        <w:rPr>
          <w:sz w:val="24"/>
          <w:szCs w:val="24"/>
        </w:rPr>
      </w:pPr>
    </w:p>
    <w:p w14:paraId="70F6C909" w14:textId="77777777" w:rsidR="008C1E12" w:rsidRPr="00413406" w:rsidRDefault="008C1E12" w:rsidP="008C1E12">
      <w:pPr>
        <w:pStyle w:val="En-tte"/>
        <w:ind w:right="-142"/>
      </w:pPr>
      <w:r w:rsidRPr="00384FBF">
        <w:rPr>
          <w:sz w:val="24"/>
          <w:szCs w:val="24"/>
        </w:rPr>
        <w:t xml:space="preserve"> </w:t>
      </w:r>
    </w:p>
    <w:p w14:paraId="7681B291" w14:textId="77777777" w:rsidR="009E64FD" w:rsidRDefault="009E64FD">
      <w:pPr>
        <w:rPr>
          <w:rFonts w:ascii="Verdana" w:hAnsi="Verdana"/>
          <w:sz w:val="22"/>
        </w:rPr>
      </w:pP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5"/>
      </w:tblGrid>
      <w:tr w:rsidR="009E64FD" w:rsidRPr="004774EF" w14:paraId="37ACC8AA" w14:textId="77777777" w:rsidTr="00A52D5C">
        <w:tc>
          <w:tcPr>
            <w:tcW w:w="10775" w:type="dxa"/>
          </w:tcPr>
          <w:p w14:paraId="68AC5E5B" w14:textId="258BF12E" w:rsidR="009E64FD" w:rsidRPr="004774EF" w:rsidRDefault="004D417A" w:rsidP="001C13CF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1C13CF">
              <w:rPr>
                <w:rFonts w:asciiTheme="minorHAnsi" w:hAnsiTheme="minorHAnsi"/>
                <w:b/>
                <w:sz w:val="22"/>
              </w:rPr>
              <w:t xml:space="preserve">    </w:t>
            </w:r>
            <w:r w:rsidR="001C13CF">
              <w:rPr>
                <w:rFonts w:asciiTheme="minorHAnsi" w:hAnsiTheme="minorHAnsi"/>
                <w:sz w:val="22"/>
              </w:rPr>
              <w:t>Lutter contre le décrochage scolaire</w:t>
            </w:r>
          </w:p>
        </w:tc>
      </w:tr>
    </w:tbl>
    <w:p w14:paraId="7A9AE20B" w14:textId="5144E455" w:rsidR="009E64FD" w:rsidRDefault="009E64FD">
      <w:pPr>
        <w:rPr>
          <w:rFonts w:asciiTheme="minorHAnsi" w:hAnsiTheme="minorHAnsi"/>
          <w:sz w:val="22"/>
        </w:rPr>
      </w:pPr>
    </w:p>
    <w:p w14:paraId="5AF87E33" w14:textId="406E646B" w:rsidR="008C1E12" w:rsidRDefault="008C1E12">
      <w:pPr>
        <w:rPr>
          <w:rFonts w:asciiTheme="minorHAnsi" w:hAnsiTheme="minorHAnsi"/>
          <w:sz w:val="22"/>
        </w:rPr>
      </w:pPr>
    </w:p>
    <w:p w14:paraId="660F24BA" w14:textId="176B8F16" w:rsidR="008C1E12" w:rsidRDefault="008C1E12">
      <w:pPr>
        <w:rPr>
          <w:rFonts w:asciiTheme="minorHAnsi" w:hAnsiTheme="minorHAnsi"/>
          <w:sz w:val="22"/>
        </w:rPr>
      </w:pPr>
    </w:p>
    <w:p w14:paraId="0BCFA9DB" w14:textId="347412BB" w:rsidR="008C1E12" w:rsidRDefault="008C1E12">
      <w:pPr>
        <w:rPr>
          <w:rFonts w:asciiTheme="minorHAnsi" w:hAnsiTheme="minorHAnsi"/>
          <w:sz w:val="22"/>
        </w:rPr>
      </w:pPr>
    </w:p>
    <w:p w14:paraId="1945E960" w14:textId="77777777" w:rsidR="006A04C1" w:rsidRPr="004774EF" w:rsidRDefault="006A04C1">
      <w:pPr>
        <w:rPr>
          <w:rFonts w:asciiTheme="minorHAnsi" w:hAnsiTheme="minorHAnsi"/>
          <w:sz w:val="22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575"/>
      </w:tblGrid>
      <w:tr w:rsidR="009E64FD" w:rsidRPr="004774EF" w14:paraId="55A0005C" w14:textId="77777777" w:rsidTr="00A52D5C">
        <w:tc>
          <w:tcPr>
            <w:tcW w:w="10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22DEBA5B" w14:textId="77777777" w:rsidR="009E64FD" w:rsidRPr="004774EF" w:rsidRDefault="004D417A" w:rsidP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lastRenderedPageBreak/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–Diagnostique,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Pr="004774EF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 w14:paraId="2E3C5134" w14:textId="77777777" w:rsidTr="00A52D5C">
        <w:tc>
          <w:tcPr>
            <w:tcW w:w="10725" w:type="dxa"/>
            <w:gridSpan w:val="5"/>
            <w:tcBorders>
              <w:top w:val="nil"/>
            </w:tcBorders>
          </w:tcPr>
          <w:p w14:paraId="763AB850" w14:textId="77E28C7B" w:rsidR="009E64FD" w:rsidRPr="004774EF" w:rsidRDefault="00FB5C8C" w:rsidP="002C1FD8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*</w:t>
            </w:r>
            <w:r w:rsidR="001C13CF">
              <w:rPr>
                <w:rFonts w:asciiTheme="minorHAnsi" w:hAnsiTheme="minorHAnsi"/>
                <w:sz w:val="22"/>
              </w:rPr>
              <w:t xml:space="preserve">Un </w:t>
            </w:r>
            <w:proofErr w:type="spellStart"/>
            <w:r w:rsidR="001C13CF">
              <w:rPr>
                <w:rFonts w:asciiTheme="minorHAnsi" w:hAnsiTheme="minorHAnsi"/>
                <w:sz w:val="22"/>
              </w:rPr>
              <w:t>gtrand</w:t>
            </w:r>
            <w:proofErr w:type="spellEnd"/>
            <w:r w:rsidR="001C13CF">
              <w:rPr>
                <w:rFonts w:asciiTheme="minorHAnsi" w:hAnsiTheme="minorHAnsi"/>
                <w:sz w:val="22"/>
              </w:rPr>
              <w:t xml:space="preserve"> nombre d’élèves ont du mal à poursuivre leur scolarité du début jusqu’à la fin de l’année scolaire.</w:t>
            </w:r>
          </w:p>
          <w:p w14:paraId="7D882380" w14:textId="77777777" w:rsidR="00FB5C8C" w:rsidRDefault="001C13CF" w:rsidP="002C1FD8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Ils s’absentent alors de l’établissement en fournissant des motifs inac</w:t>
            </w:r>
            <w:r w:rsidR="00FB5C8C">
              <w:rPr>
                <w:rFonts w:asciiTheme="minorHAnsi" w:hAnsiTheme="minorHAnsi"/>
                <w:sz w:val="22"/>
              </w:rPr>
              <w:t>c</w:t>
            </w:r>
            <w:r>
              <w:rPr>
                <w:rFonts w:asciiTheme="minorHAnsi" w:hAnsiTheme="minorHAnsi"/>
                <w:sz w:val="22"/>
              </w:rPr>
              <w:t xml:space="preserve">eptables ou non </w:t>
            </w:r>
            <w:proofErr w:type="gramStart"/>
            <w:r>
              <w:rPr>
                <w:rFonts w:asciiTheme="minorHAnsi" w:hAnsiTheme="minorHAnsi"/>
                <w:sz w:val="22"/>
              </w:rPr>
              <w:t xml:space="preserve">excusables </w:t>
            </w:r>
            <w:r w:rsidR="00FB5C8C">
              <w:rPr>
                <w:rFonts w:asciiTheme="minorHAnsi" w:hAnsiTheme="minorHAnsi"/>
                <w:sz w:val="22"/>
              </w:rPr>
              <w:t>.</w:t>
            </w:r>
            <w:proofErr w:type="gramEnd"/>
          </w:p>
          <w:p w14:paraId="45BDCEAC" w14:textId="3F2A0C6E" w:rsidR="009E64FD" w:rsidRPr="004774EF" w:rsidRDefault="00FB5C8C" w:rsidP="002C1FD8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D’autres arrêtent leurs études </w:t>
            </w:r>
            <w:proofErr w:type="gramStart"/>
            <w:r>
              <w:rPr>
                <w:rFonts w:asciiTheme="minorHAnsi" w:hAnsiTheme="minorHAnsi"/>
                <w:sz w:val="22"/>
              </w:rPr>
              <w:t>puis  les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reprennent sous la </w:t>
            </w:r>
            <w:proofErr w:type="spellStart"/>
            <w:r>
              <w:rPr>
                <w:rFonts w:asciiTheme="minorHAnsi" w:hAnsiTheme="minorHAnsi"/>
                <w:sz w:val="22"/>
              </w:rPr>
              <w:t>mencace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des sanctions (scolarité </w:t>
            </w:r>
            <w:proofErr w:type="spellStart"/>
            <w:r>
              <w:rPr>
                <w:rFonts w:asciiTheme="minorHAnsi" w:hAnsiTheme="minorHAnsi"/>
                <w:sz w:val="22"/>
              </w:rPr>
              <w:t>cahotique</w:t>
            </w:r>
            <w:proofErr w:type="spellEnd"/>
            <w:r>
              <w:rPr>
                <w:rFonts w:asciiTheme="minorHAnsi" w:hAnsiTheme="minorHAnsi"/>
                <w:sz w:val="22"/>
              </w:rPr>
              <w:t>).</w:t>
            </w:r>
          </w:p>
          <w:p w14:paraId="1DAE6ED5" w14:textId="4778946A" w:rsidR="00FB5C8C" w:rsidRPr="004774EF" w:rsidRDefault="00FB5C8C" w:rsidP="002C1FD8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Plusieurs élèves dans tous les niveaux par manque de motivation ou par ennui et donc qui ne suivent pas (ou plus) les cours </w:t>
            </w:r>
            <w:proofErr w:type="gramStart"/>
            <w:r>
              <w:rPr>
                <w:rFonts w:asciiTheme="minorHAnsi" w:hAnsiTheme="minorHAnsi"/>
                <w:sz w:val="22"/>
              </w:rPr>
              <w:t>correctement,  empêchent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les autres élèves de travailler. Le nombre d’exclusion temporaire de cours ou de colle pour travail non fait ou perturbation des cours ne cesse d’augmenter.  </w:t>
            </w:r>
          </w:p>
          <w:p w14:paraId="1D22D1DB" w14:textId="77777777" w:rsidR="00FB5C8C" w:rsidRDefault="00FB5C8C" w:rsidP="002C1FD8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*</w:t>
            </w:r>
            <w:r w:rsidRPr="00FB5C8C">
              <w:rPr>
                <w:rFonts w:asciiTheme="minorHAnsi" w:hAnsiTheme="minorHAnsi"/>
                <w:sz w:val="22"/>
              </w:rPr>
              <w:t>L’objectif recherché est de lutter contre ces comportements qui la plupart du temps se terminent par le décrochage de l’élève</w:t>
            </w:r>
          </w:p>
          <w:p w14:paraId="47DEACC2" w14:textId="4E99A8E4" w:rsidR="009E64FD" w:rsidRPr="00FB5C8C" w:rsidRDefault="00FB5C8C" w:rsidP="002C1FD8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*Lutter aussi contre l’absentéisme perlée source aussi de décrochage scolaire.</w:t>
            </w:r>
            <w:r w:rsidRPr="00FB5C8C">
              <w:rPr>
                <w:rFonts w:asciiTheme="minorHAnsi" w:hAnsiTheme="minorHAnsi"/>
                <w:sz w:val="22"/>
              </w:rPr>
              <w:t xml:space="preserve"> </w:t>
            </w:r>
          </w:p>
          <w:p w14:paraId="44965DFA" w14:textId="763A41C2" w:rsidR="00F83931" w:rsidRDefault="006939AC" w:rsidP="002C1FD8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* Trouver d’autres voies et d’autres solutions pour faire en sorte que l’élève ne </w:t>
            </w:r>
            <w:proofErr w:type="spellStart"/>
            <w:r>
              <w:rPr>
                <w:rFonts w:asciiTheme="minorHAnsi" w:hAnsiTheme="minorHAnsi"/>
                <w:sz w:val="22"/>
              </w:rPr>
              <w:t>decroche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</w:rPr>
              <w:t>pas ,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reprenne confiance en lui, se remotive et reste à l’école ou reprenne une scolarité normale. </w:t>
            </w:r>
          </w:p>
          <w:p w14:paraId="326A2C90" w14:textId="22FB4BAA" w:rsidR="009E64FD" w:rsidRPr="004774EF" w:rsidRDefault="006939AC" w:rsidP="002C1FD8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*Eviter les sanctions qui peuvent inciter l’élève à </w:t>
            </w:r>
            <w:proofErr w:type="spellStart"/>
            <w:r>
              <w:rPr>
                <w:rFonts w:asciiTheme="minorHAnsi" w:hAnsiTheme="minorHAnsi"/>
                <w:sz w:val="22"/>
              </w:rPr>
              <w:t>decrocher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à force d’être exclus temporairement ou mis en dehors des cours. </w:t>
            </w:r>
          </w:p>
        </w:tc>
      </w:tr>
      <w:tr w:rsidR="009E64FD" w:rsidRPr="004774EF" w14:paraId="4223F2E7" w14:textId="77777777" w:rsidTr="00A52D5C">
        <w:tc>
          <w:tcPr>
            <w:tcW w:w="10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B03F6E7" w14:textId="77777777"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Pr="004774EF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 w14:paraId="2552170C" w14:textId="77777777" w:rsidTr="00A52D5C">
        <w:tc>
          <w:tcPr>
            <w:tcW w:w="10725" w:type="dxa"/>
            <w:gridSpan w:val="5"/>
            <w:tcBorders>
              <w:top w:val="nil"/>
            </w:tcBorders>
          </w:tcPr>
          <w:p w14:paraId="782A72D6" w14:textId="65398C07" w:rsidR="009E64FD" w:rsidRPr="00AE7316" w:rsidRDefault="006939AC" w:rsidP="00AE7316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7316">
              <w:rPr>
                <w:rFonts w:asciiTheme="minorHAnsi" w:hAnsiTheme="minorHAnsi"/>
                <w:sz w:val="22"/>
                <w:szCs w:val="22"/>
              </w:rPr>
              <w:t>Mettre tout en œuvre pour chaque élève puisse poursuivre sa scolarité jusqu’en fin de 3</w:t>
            </w:r>
            <w:r w:rsidRPr="00AE7316">
              <w:rPr>
                <w:rFonts w:asciiTheme="minorHAnsi" w:hAnsiTheme="minorHAnsi"/>
                <w:sz w:val="22"/>
                <w:szCs w:val="22"/>
                <w:vertAlign w:val="superscript"/>
              </w:rPr>
              <w:t>e</w:t>
            </w:r>
            <w:r w:rsidRPr="00AE7316">
              <w:rPr>
                <w:rFonts w:asciiTheme="minorHAnsi" w:hAnsiTheme="minorHAnsi"/>
                <w:sz w:val="22"/>
                <w:szCs w:val="22"/>
              </w:rPr>
              <w:t xml:space="preserve"> et ci-possible avec une orientation et son Diplôme national du </w:t>
            </w:r>
            <w:proofErr w:type="spellStart"/>
            <w:r w:rsidRPr="00AE7316">
              <w:rPr>
                <w:rFonts w:asciiTheme="minorHAnsi" w:hAnsiTheme="minorHAnsi"/>
                <w:sz w:val="22"/>
                <w:szCs w:val="22"/>
              </w:rPr>
              <w:t>brevetou</w:t>
            </w:r>
            <w:proofErr w:type="spell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 son Certificat de formation Générale (CFG</w:t>
            </w:r>
            <w:r w:rsidR="002137C2" w:rsidRPr="00AE7316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1EE9E2F" w14:textId="77777777" w:rsidR="003C102C" w:rsidRPr="003C102C" w:rsidRDefault="003C102C" w:rsidP="00AE7316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lutte contre </w:t>
            </w:r>
            <w:proofErr w:type="gramStart"/>
            <w:r w:rsidRPr="003C102C">
              <w:rPr>
                <w:rFonts w:asciiTheme="minorHAnsi" w:hAnsiTheme="minorHAnsi" w:cstheme="minorHAnsi"/>
                <w:b/>
                <w:sz w:val="22"/>
                <w:szCs w:val="22"/>
              </w:rPr>
              <w:t>le  décrochage</w:t>
            </w:r>
            <w:proofErr w:type="gramEnd"/>
            <w:r w:rsidRPr="003C1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scolaire et le désœuvrement de nos jeunes   est une action collective qui doit être portée par l’ensemble des membres de la communauté scolaire.</w:t>
            </w:r>
          </w:p>
          <w:p w14:paraId="6BBDDAF5" w14:textId="0A3730B1" w:rsidR="002137C2" w:rsidRPr="00AE7316" w:rsidRDefault="002137C2" w:rsidP="00AE7316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7316">
              <w:rPr>
                <w:rFonts w:asciiTheme="minorHAnsi" w:hAnsiTheme="minorHAnsi"/>
                <w:sz w:val="22"/>
                <w:szCs w:val="22"/>
              </w:rPr>
              <w:t xml:space="preserve">Eviter et </w:t>
            </w:r>
            <w:r w:rsidR="002C1FD8" w:rsidRPr="00AE7316">
              <w:rPr>
                <w:rFonts w:asciiTheme="minorHAnsi" w:hAnsiTheme="minorHAnsi"/>
                <w:sz w:val="22"/>
                <w:szCs w:val="22"/>
              </w:rPr>
              <w:t>c</w:t>
            </w:r>
            <w:r w:rsidRPr="00AE7316">
              <w:rPr>
                <w:rFonts w:asciiTheme="minorHAnsi" w:hAnsiTheme="minorHAnsi"/>
                <w:sz w:val="22"/>
                <w:szCs w:val="22"/>
              </w:rPr>
              <w:t xml:space="preserve">ombattre l’absentéisme scolaire au quotidien. </w:t>
            </w:r>
            <w:r w:rsidR="002C1FD8" w:rsidRPr="00AE7316">
              <w:rPr>
                <w:rFonts w:asciiTheme="minorHAnsi" w:hAnsiTheme="minorHAnsi"/>
                <w:sz w:val="22"/>
                <w:szCs w:val="22"/>
              </w:rPr>
              <w:t xml:space="preserve">Chaque jour, </w:t>
            </w:r>
            <w:proofErr w:type="spellStart"/>
            <w:r w:rsidR="002C1FD8" w:rsidRPr="00AE7316">
              <w:rPr>
                <w:rFonts w:asciiTheme="minorHAnsi" w:hAnsiTheme="minorHAnsi"/>
                <w:sz w:val="22"/>
                <w:szCs w:val="22"/>
              </w:rPr>
              <w:t>dés</w:t>
            </w:r>
            <w:proofErr w:type="spellEnd"/>
            <w:r w:rsidR="002C1FD8" w:rsidRPr="00AE7316">
              <w:rPr>
                <w:rFonts w:asciiTheme="minorHAnsi" w:hAnsiTheme="minorHAnsi"/>
                <w:sz w:val="22"/>
                <w:szCs w:val="22"/>
              </w:rPr>
              <w:t xml:space="preserve"> 8H15, mobiliser un adjoint d’éducation pour appeler les parents des élèves signalés comme absents sur </w:t>
            </w:r>
            <w:proofErr w:type="spellStart"/>
            <w:r w:rsidR="002C1FD8" w:rsidRPr="00AE7316">
              <w:rPr>
                <w:rFonts w:asciiTheme="minorHAnsi" w:hAnsiTheme="minorHAnsi"/>
                <w:sz w:val="22"/>
                <w:szCs w:val="22"/>
              </w:rPr>
              <w:t>pronote</w:t>
            </w:r>
            <w:proofErr w:type="spell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C1FD8" w:rsidRPr="00AE7316">
              <w:rPr>
                <w:rFonts w:asciiTheme="minorHAnsi" w:hAnsiTheme="minorHAnsi"/>
                <w:sz w:val="22"/>
                <w:szCs w:val="22"/>
              </w:rPr>
              <w:t xml:space="preserve">par les enseignants. </w:t>
            </w:r>
          </w:p>
          <w:p w14:paraId="583BFE64" w14:textId="0756C75B" w:rsidR="002C1FD8" w:rsidRPr="00AE7316" w:rsidRDefault="002C1FD8" w:rsidP="00AE731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7316">
              <w:rPr>
                <w:rFonts w:asciiTheme="minorHAnsi" w:hAnsiTheme="minorHAnsi"/>
                <w:sz w:val="22"/>
                <w:szCs w:val="22"/>
              </w:rPr>
              <w:t xml:space="preserve">Entretien téléphonique du </w:t>
            </w:r>
            <w:proofErr w:type="gramStart"/>
            <w:r w:rsidRPr="00AE7316">
              <w:rPr>
                <w:rFonts w:asciiTheme="minorHAnsi" w:hAnsiTheme="minorHAnsi"/>
                <w:sz w:val="22"/>
                <w:szCs w:val="22"/>
              </w:rPr>
              <w:t>CPE  avec</w:t>
            </w:r>
            <w:proofErr w:type="gram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 les  parents dont l’enfant présente un grand nombre d’absences injustifiées. </w:t>
            </w:r>
          </w:p>
          <w:p w14:paraId="0C69A05C" w14:textId="7AA1F3C9" w:rsidR="002C1FD8" w:rsidRDefault="002C1FD8" w:rsidP="00AE7316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E7316">
              <w:rPr>
                <w:rFonts w:asciiTheme="minorHAnsi" w:hAnsiTheme="minorHAnsi"/>
                <w:sz w:val="22"/>
                <w:szCs w:val="22"/>
              </w:rPr>
              <w:t>Convocation  au</w:t>
            </w:r>
            <w:proofErr w:type="gram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  bureau  du CPE  des parents des enfants qui persistent à être absents  pour rappel  de l’obligation d’instruction des enfants de moins de 16 ans et des mesures qui sont prises à l’encontre des contrevenants.</w:t>
            </w:r>
          </w:p>
          <w:p w14:paraId="7275225E" w14:textId="1A5E5A2C" w:rsidR="00590AF3" w:rsidRPr="003C102C" w:rsidRDefault="00E921FD" w:rsidP="00590AF3">
            <w:pPr>
              <w:rPr>
                <w:rFonts w:asciiTheme="minorHAnsi" w:hAnsiTheme="minorHAnsi"/>
                <w:sz w:val="22"/>
                <w:szCs w:val="22"/>
              </w:rPr>
            </w:pPr>
            <w:r w:rsidRPr="00590AF3">
              <w:rPr>
                <w:rFonts w:asciiTheme="minorHAnsi" w:hAnsiTheme="minorHAnsi"/>
                <w:sz w:val="22"/>
                <w:szCs w:val="22"/>
              </w:rPr>
              <w:t xml:space="preserve">Visite au </w:t>
            </w:r>
            <w:proofErr w:type="gramStart"/>
            <w:r w:rsidRPr="00590AF3">
              <w:rPr>
                <w:rFonts w:asciiTheme="minorHAnsi" w:hAnsiTheme="minorHAnsi"/>
                <w:sz w:val="22"/>
                <w:szCs w:val="22"/>
              </w:rPr>
              <w:t>domicile  des</w:t>
            </w:r>
            <w:proofErr w:type="gramEnd"/>
            <w:r w:rsidRPr="00590AF3">
              <w:rPr>
                <w:rFonts w:asciiTheme="minorHAnsi" w:hAnsiTheme="minorHAnsi"/>
                <w:sz w:val="22"/>
                <w:szCs w:val="22"/>
              </w:rPr>
              <w:t xml:space="preserve"> parents des élèves ab</w:t>
            </w:r>
            <w:r w:rsidR="00590AF3">
              <w:rPr>
                <w:rFonts w:asciiTheme="minorHAnsi" w:hAnsiTheme="minorHAnsi"/>
                <w:sz w:val="22"/>
                <w:szCs w:val="22"/>
              </w:rPr>
              <w:t xml:space="preserve">sentéistes, qui refusent de répondre aux </w:t>
            </w:r>
            <w:proofErr w:type="spellStart"/>
            <w:r w:rsidR="00590AF3">
              <w:rPr>
                <w:rFonts w:asciiTheme="minorHAnsi" w:hAnsiTheme="minorHAnsi"/>
                <w:sz w:val="22"/>
                <w:szCs w:val="22"/>
              </w:rPr>
              <w:t>convovations</w:t>
            </w:r>
            <w:proofErr w:type="spellEnd"/>
            <w:r w:rsidR="00590AF3">
              <w:rPr>
                <w:rFonts w:asciiTheme="minorHAnsi" w:hAnsiTheme="minorHAnsi"/>
                <w:sz w:val="22"/>
                <w:szCs w:val="22"/>
              </w:rPr>
              <w:t xml:space="preserve">  du collège, </w:t>
            </w:r>
            <w:r w:rsidRPr="00590AF3">
              <w:rPr>
                <w:rFonts w:asciiTheme="minorHAnsi" w:hAnsiTheme="minorHAnsi"/>
                <w:sz w:val="22"/>
                <w:szCs w:val="22"/>
              </w:rPr>
              <w:t>de  l’assistant social rattaché à l’établissement</w:t>
            </w:r>
            <w:r w:rsidR="00590AF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86B74FF" w14:textId="712D834E" w:rsidR="00AE7316" w:rsidRPr="00AE7316" w:rsidRDefault="00AE7316" w:rsidP="00AE731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7316">
              <w:rPr>
                <w:rFonts w:asciiTheme="minorHAnsi" w:hAnsiTheme="minorHAnsi"/>
                <w:sz w:val="22"/>
                <w:szCs w:val="22"/>
              </w:rPr>
              <w:t xml:space="preserve">Implication des enseignants dans le </w:t>
            </w:r>
            <w:proofErr w:type="gramStart"/>
            <w:r w:rsidRPr="00AE7316">
              <w:rPr>
                <w:rFonts w:asciiTheme="minorHAnsi" w:hAnsiTheme="minorHAnsi"/>
                <w:sz w:val="22"/>
                <w:szCs w:val="22"/>
              </w:rPr>
              <w:t>dispositif  de</w:t>
            </w:r>
            <w:proofErr w:type="gram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 lutte contre l’absentéisme et le décrochage scolaire tout au long du processus.  De la saisie jusqu’au </w:t>
            </w:r>
            <w:proofErr w:type="gramStart"/>
            <w:r w:rsidRPr="00AE7316">
              <w:rPr>
                <w:rFonts w:asciiTheme="minorHAnsi" w:hAnsiTheme="minorHAnsi"/>
                <w:sz w:val="22"/>
                <w:szCs w:val="22"/>
              </w:rPr>
              <w:t>signalement .</w:t>
            </w:r>
            <w:proofErr w:type="gram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 Travailler en étroite </w:t>
            </w:r>
            <w:proofErr w:type="spellStart"/>
            <w:r w:rsidRPr="00AE7316">
              <w:rPr>
                <w:rFonts w:asciiTheme="minorHAnsi" w:hAnsiTheme="minorHAnsi"/>
                <w:sz w:val="22"/>
                <w:szCs w:val="22"/>
              </w:rPr>
              <w:t>colaboration</w:t>
            </w:r>
            <w:proofErr w:type="spell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 avec nos partenaires hors </w:t>
            </w:r>
            <w:proofErr w:type="gramStart"/>
            <w:r w:rsidRPr="00AE7316">
              <w:rPr>
                <w:rFonts w:asciiTheme="minorHAnsi" w:hAnsiTheme="minorHAnsi"/>
                <w:sz w:val="22"/>
                <w:szCs w:val="22"/>
              </w:rPr>
              <w:t>éducation(</w:t>
            </w:r>
            <w:proofErr w:type="gram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Gendarmerie, MIJ, RIMAP-NC,   RSMA, SCALP(syndicat des commerçants, artisans, profession libérales, entreprises, patentés),  Mairie, APEJ…).  </w:t>
            </w:r>
          </w:p>
          <w:p w14:paraId="6D85D0DA" w14:textId="6A4C4787" w:rsidR="002137C2" w:rsidRPr="00AE7316" w:rsidRDefault="002C1FD8" w:rsidP="00AE731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7316">
              <w:rPr>
                <w:rFonts w:asciiTheme="minorHAnsi" w:hAnsiTheme="minorHAnsi"/>
                <w:sz w:val="22"/>
                <w:szCs w:val="22"/>
              </w:rPr>
              <w:t xml:space="preserve">Signalement systématique au vice -rectorat des élèves en infraction (plus de 10demi-journées </w:t>
            </w:r>
            <w:proofErr w:type="gramStart"/>
            <w:r w:rsidRPr="00AE7316">
              <w:rPr>
                <w:rFonts w:asciiTheme="minorHAnsi" w:hAnsiTheme="minorHAnsi"/>
                <w:sz w:val="22"/>
                <w:szCs w:val="22"/>
              </w:rPr>
              <w:t>mensuelles )</w:t>
            </w:r>
            <w:proofErr w:type="gram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 après avoir épuisé tous  les moyens réglementaires  possibles pour tenter de de leur faire reprendre une scolarité normale</w:t>
            </w:r>
          </w:p>
          <w:p w14:paraId="69BBD76A" w14:textId="6FC3FFA9" w:rsidR="009E64FD" w:rsidRPr="00AE7316" w:rsidRDefault="002C1FD8" w:rsidP="00AE7316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7316">
              <w:rPr>
                <w:rFonts w:asciiTheme="minorHAnsi" w:hAnsiTheme="minorHAnsi"/>
                <w:sz w:val="22"/>
                <w:szCs w:val="22"/>
              </w:rPr>
              <w:t xml:space="preserve">Suivi </w:t>
            </w:r>
            <w:r w:rsidR="00AE7316">
              <w:rPr>
                <w:rFonts w:asciiTheme="minorHAnsi" w:hAnsiTheme="minorHAnsi"/>
                <w:sz w:val="22"/>
                <w:szCs w:val="22"/>
              </w:rPr>
              <w:t xml:space="preserve">des </w:t>
            </w:r>
            <w:r w:rsidR="00AE7316" w:rsidRPr="00AE7316">
              <w:rPr>
                <w:rFonts w:asciiTheme="minorHAnsi" w:hAnsiTheme="minorHAnsi"/>
                <w:sz w:val="22"/>
                <w:szCs w:val="22"/>
              </w:rPr>
              <w:t xml:space="preserve">’élèves en grande difficulté </w:t>
            </w:r>
            <w:r w:rsidR="00AE7316">
              <w:rPr>
                <w:rFonts w:asciiTheme="minorHAnsi" w:hAnsiTheme="minorHAnsi"/>
                <w:sz w:val="22"/>
                <w:szCs w:val="22"/>
              </w:rPr>
              <w:t>ou réfractaires</w:t>
            </w:r>
            <w:r w:rsidR="00AE7316" w:rsidRPr="00AE73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E7316">
              <w:rPr>
                <w:rFonts w:asciiTheme="minorHAnsi" w:hAnsiTheme="minorHAnsi"/>
                <w:sz w:val="22"/>
                <w:szCs w:val="22"/>
              </w:rPr>
              <w:t xml:space="preserve">par le GOPR (groupement d’observation et de prévention des ruptures </w:t>
            </w:r>
            <w:proofErr w:type="gramStart"/>
            <w:r w:rsidRPr="00AE7316">
              <w:rPr>
                <w:rFonts w:asciiTheme="minorHAnsi" w:hAnsiTheme="minorHAnsi"/>
                <w:sz w:val="22"/>
                <w:szCs w:val="22"/>
              </w:rPr>
              <w:t>scolaires)(</w:t>
            </w:r>
            <w:proofErr w:type="gram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ex </w:t>
            </w:r>
            <w:proofErr w:type="spellStart"/>
            <w:r w:rsidRPr="00AE7316">
              <w:rPr>
                <w:rFonts w:asciiTheme="minorHAnsi" w:hAnsiTheme="minorHAnsi"/>
                <w:sz w:val="22"/>
                <w:szCs w:val="22"/>
              </w:rPr>
              <w:t>celllule</w:t>
            </w:r>
            <w:proofErr w:type="spellEnd"/>
            <w:r w:rsidRPr="00AE7316">
              <w:rPr>
                <w:rFonts w:asciiTheme="minorHAnsi" w:hAnsiTheme="minorHAnsi"/>
                <w:sz w:val="22"/>
                <w:szCs w:val="22"/>
              </w:rPr>
              <w:t xml:space="preserve"> de veille). </w:t>
            </w:r>
          </w:p>
          <w:p w14:paraId="0457B5A6" w14:textId="0D4FE112" w:rsidR="00AE7316" w:rsidRPr="00AE7316" w:rsidRDefault="00AE7316" w:rsidP="00AE731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7316">
              <w:rPr>
                <w:rFonts w:asciiTheme="minorHAnsi" w:hAnsiTheme="minorHAnsi" w:cstheme="minorHAnsi"/>
                <w:sz w:val="22"/>
                <w:szCs w:val="22"/>
              </w:rPr>
              <w:t xml:space="preserve">Mis en application des outils et dispositifs proposés par le vice </w:t>
            </w:r>
            <w:proofErr w:type="gramStart"/>
            <w:r w:rsidRPr="00AE7316">
              <w:rPr>
                <w:rFonts w:asciiTheme="minorHAnsi" w:hAnsiTheme="minorHAnsi" w:cstheme="minorHAnsi"/>
                <w:sz w:val="22"/>
                <w:szCs w:val="22"/>
              </w:rPr>
              <w:t>rectorat  pour</w:t>
            </w:r>
            <w:proofErr w:type="gramEnd"/>
            <w:r w:rsidRPr="00AE7316">
              <w:rPr>
                <w:rFonts w:asciiTheme="minorHAnsi" w:hAnsiTheme="minorHAnsi" w:cstheme="minorHAnsi"/>
                <w:sz w:val="22"/>
                <w:szCs w:val="22"/>
              </w:rPr>
              <w:t xml:space="preserve"> prévenir et  lutter contre le décrochage scolaire dans le cadre des statuts des EPENC à savoir : Le dispositif alternatif relais,  le dispositif d’alternance , l’immersion par convention dans un autre établissement scolaire . </w:t>
            </w:r>
            <w:r w:rsidR="003C102C">
              <w:rPr>
                <w:rFonts w:asciiTheme="minorHAnsi" w:hAnsiTheme="minorHAnsi" w:cstheme="minorHAnsi"/>
                <w:sz w:val="22"/>
                <w:szCs w:val="22"/>
              </w:rPr>
              <w:t xml:space="preserve">Travailler également avec la mairie et la MIJ de Bourail, qui proposent eux aussi, un dispositif pour lutter contre le décrochage scolaire par la découverte d’entreprises.   </w:t>
            </w:r>
          </w:p>
          <w:p w14:paraId="4E1147F6" w14:textId="069268F0" w:rsidR="002C1FD8" w:rsidRPr="00AE7316" w:rsidRDefault="002C1FD8" w:rsidP="00AE7316">
            <w:pPr>
              <w:tabs>
                <w:tab w:val="right" w:leader="dot" w:pos="9923"/>
              </w:tabs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7316">
              <w:rPr>
                <w:rFonts w:asciiTheme="minorHAnsi" w:hAnsiTheme="minorHAnsi"/>
                <w:sz w:val="22"/>
                <w:szCs w:val="22"/>
              </w:rPr>
              <w:t xml:space="preserve">Pour ceux et celles qui sont à bout de souffle voire en souffrance et qui ont </w:t>
            </w:r>
            <w:proofErr w:type="gramStart"/>
            <w:r w:rsidRPr="00AE7316">
              <w:rPr>
                <w:rFonts w:asciiTheme="minorHAnsi" w:hAnsiTheme="minorHAnsi"/>
                <w:sz w:val="22"/>
                <w:szCs w:val="22"/>
              </w:rPr>
              <w:t>l’âge,(</w:t>
            </w:r>
            <w:proofErr w:type="gramEnd"/>
            <w:r w:rsidRPr="00AE7316">
              <w:rPr>
                <w:rFonts w:asciiTheme="minorHAnsi" w:hAnsiTheme="minorHAnsi"/>
                <w:sz w:val="22"/>
                <w:szCs w:val="22"/>
              </w:rPr>
              <w:t>14ans)   proposer des stages de découverte des  entreprises,  sur une semaine</w:t>
            </w:r>
            <w:r w:rsidR="00590AF3">
              <w:rPr>
                <w:rFonts w:asciiTheme="minorHAnsi" w:hAnsiTheme="minorHAnsi"/>
                <w:sz w:val="22"/>
                <w:szCs w:val="22"/>
              </w:rPr>
              <w:t xml:space="preserve"> et/ou, une immersion dans les ateliers de notre SEGPA.</w:t>
            </w:r>
          </w:p>
          <w:p w14:paraId="2BED4BEA" w14:textId="77777777" w:rsidR="009E64FD" w:rsidRDefault="003C102C" w:rsidP="00DB66AF">
            <w:pPr>
              <w:rPr>
                <w:rFonts w:cstheme="minorHAnsi"/>
                <w:sz w:val="22"/>
                <w:szCs w:val="22"/>
              </w:rPr>
            </w:pPr>
            <w:r w:rsidRPr="003C102C">
              <w:rPr>
                <w:rFonts w:cstheme="minorHAnsi"/>
                <w:sz w:val="22"/>
                <w:szCs w:val="22"/>
              </w:rPr>
              <w:t>Mise en œuvre du projet vie scolaire dont une large place est faite au « Vivre ensemble </w:t>
            </w:r>
            <w:proofErr w:type="gramStart"/>
            <w:r w:rsidRPr="003C102C">
              <w:rPr>
                <w:rFonts w:cstheme="minorHAnsi"/>
                <w:sz w:val="22"/>
                <w:szCs w:val="22"/>
              </w:rPr>
              <w:t xml:space="preserve">»,  </w:t>
            </w:r>
            <w:r w:rsidRPr="003C102C">
              <w:rPr>
                <w:rFonts w:cstheme="minorHAnsi"/>
                <w:b/>
                <w:sz w:val="22"/>
                <w:szCs w:val="22"/>
              </w:rPr>
              <w:t>à</w:t>
            </w:r>
            <w:proofErr w:type="gramEnd"/>
            <w:r w:rsidRPr="003C102C">
              <w:rPr>
                <w:rFonts w:cstheme="minorHAnsi"/>
                <w:b/>
                <w:sz w:val="22"/>
                <w:szCs w:val="22"/>
              </w:rPr>
              <w:t xml:space="preserve"> l’amélioration du climat de l’établissement</w:t>
            </w:r>
            <w:r w:rsidRPr="003C102C">
              <w:rPr>
                <w:rFonts w:cstheme="minorHAnsi"/>
                <w:sz w:val="22"/>
                <w:szCs w:val="22"/>
              </w:rPr>
              <w:t xml:space="preserve">. Plusieurs actions sont proposées pour </w:t>
            </w:r>
            <w:proofErr w:type="gramStart"/>
            <w:r w:rsidRPr="003C102C">
              <w:rPr>
                <w:rFonts w:cstheme="minorHAnsi"/>
                <w:sz w:val="22"/>
                <w:szCs w:val="22"/>
              </w:rPr>
              <w:t>réduire  les</w:t>
            </w:r>
            <w:proofErr w:type="gramEnd"/>
            <w:r w:rsidRPr="003C102C">
              <w:rPr>
                <w:rFonts w:cstheme="minorHAnsi"/>
                <w:sz w:val="22"/>
                <w:szCs w:val="22"/>
              </w:rPr>
              <w:t xml:space="preserve"> violences, (verbales et physiques),  combattre le manque de respect,   le harcèlement silencieux dans la cour,  les incivilités, etc.</w:t>
            </w:r>
          </w:p>
          <w:p w14:paraId="1F3BAC6D" w14:textId="77777777" w:rsidR="00454E3F" w:rsidRDefault="00454E3F" w:rsidP="00DB66AF">
            <w:pPr>
              <w:rPr>
                <w:rFonts w:cstheme="minorHAnsi"/>
                <w:sz w:val="22"/>
                <w:szCs w:val="22"/>
              </w:rPr>
            </w:pPr>
          </w:p>
          <w:p w14:paraId="030ACF9C" w14:textId="77777777" w:rsidR="00454E3F" w:rsidRDefault="00454E3F" w:rsidP="00DB66AF">
            <w:pPr>
              <w:rPr>
                <w:rFonts w:cstheme="minorHAnsi"/>
                <w:sz w:val="22"/>
                <w:szCs w:val="22"/>
              </w:rPr>
            </w:pPr>
          </w:p>
          <w:p w14:paraId="1AA8D07D" w14:textId="77777777" w:rsidR="00454E3F" w:rsidRDefault="00454E3F" w:rsidP="00DB66AF">
            <w:pPr>
              <w:rPr>
                <w:rFonts w:cstheme="minorHAnsi"/>
                <w:sz w:val="22"/>
                <w:szCs w:val="22"/>
              </w:rPr>
            </w:pPr>
          </w:p>
          <w:p w14:paraId="37C1EA9B" w14:textId="28F002D1" w:rsidR="00454E3F" w:rsidRPr="00DB66AF" w:rsidRDefault="00454E3F" w:rsidP="00DB66A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E64FD" w:rsidRPr="004774EF" w14:paraId="2D48F566" w14:textId="77777777" w:rsidTr="00A52D5C">
        <w:tc>
          <w:tcPr>
            <w:tcW w:w="107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94AFFEC" w14:textId="42F869A0" w:rsidR="009E64FD" w:rsidRPr="004774EF" w:rsidRDefault="00454E3F" w:rsidP="00B66BA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4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de réussite :</w:t>
            </w:r>
          </w:p>
        </w:tc>
      </w:tr>
      <w:tr w:rsidR="00A52D5C" w:rsidRPr="004774EF" w14:paraId="3D4F7E5E" w14:textId="77777777" w:rsidTr="00A52D5C">
        <w:trPr>
          <w:trHeight w:val="20"/>
        </w:trPr>
        <w:tc>
          <w:tcPr>
            <w:tcW w:w="10725" w:type="dxa"/>
            <w:gridSpan w:val="5"/>
            <w:tcBorders>
              <w:top w:val="nil"/>
            </w:tcBorders>
          </w:tcPr>
          <w:p w14:paraId="62FB1CC6" w14:textId="2D0C5739" w:rsidR="009E64FD" w:rsidRDefault="002E0B78" w:rsidP="002E0B78">
            <w:pPr>
              <w:tabs>
                <w:tab w:val="right" w:leader="dot" w:pos="9923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Le taux d’</w:t>
            </w:r>
            <w:proofErr w:type="spellStart"/>
            <w:r>
              <w:rPr>
                <w:rFonts w:asciiTheme="minorHAnsi" w:hAnsiTheme="minorHAnsi"/>
                <w:sz w:val="22"/>
              </w:rPr>
              <w:t>absentésme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</w:rPr>
              <w:t>mensuel  par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classe et de l’établissement . Le nombre de rapport des professeurs. </w:t>
            </w:r>
          </w:p>
          <w:p w14:paraId="151E3611" w14:textId="77777777" w:rsidR="00F83931" w:rsidRDefault="002E0B78" w:rsidP="002E0B78">
            <w:pPr>
              <w:tabs>
                <w:tab w:val="right" w:leader="dot" w:pos="9923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Le nombre de sanction </w:t>
            </w:r>
            <w:proofErr w:type="gramStart"/>
            <w:r>
              <w:rPr>
                <w:rFonts w:asciiTheme="minorHAnsi" w:hAnsiTheme="minorHAnsi"/>
                <w:sz w:val="22"/>
              </w:rPr>
              <w:t>donnée  pour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exclusion temporaire de la classe .Le nombre de signalement pour manquement à l’assiduité scolaire .Les mesures prises par le vice-</w:t>
            </w:r>
            <w:proofErr w:type="spellStart"/>
            <w:r>
              <w:rPr>
                <w:rFonts w:asciiTheme="minorHAnsi" w:hAnsiTheme="minorHAnsi"/>
                <w:sz w:val="22"/>
              </w:rPr>
              <w:t>rctorat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à l’encontre des élèves signalés en </w:t>
            </w:r>
            <w:proofErr w:type="spellStart"/>
            <w:r>
              <w:rPr>
                <w:rFonts w:asciiTheme="minorHAnsi" w:hAnsiTheme="minorHAnsi"/>
                <w:sz w:val="22"/>
              </w:rPr>
              <w:t>manquemenet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d’assiduité.  Le climat scolaire, l’ambiance dans les cours et la cour. Le nombre de stage de découverte en </w:t>
            </w:r>
            <w:proofErr w:type="gramStart"/>
            <w:r>
              <w:rPr>
                <w:rFonts w:asciiTheme="minorHAnsi" w:hAnsiTheme="minorHAnsi"/>
                <w:sz w:val="22"/>
              </w:rPr>
              <w:t>entreprise .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Le nombre de décrocheurs. </w:t>
            </w:r>
            <w:proofErr w:type="gramStart"/>
            <w:r>
              <w:rPr>
                <w:rFonts w:asciiTheme="minorHAnsi" w:hAnsiTheme="minorHAnsi"/>
                <w:sz w:val="22"/>
              </w:rPr>
              <w:t>Le  nombre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de cas traité par la cellule </w:t>
            </w:r>
            <w:proofErr w:type="spellStart"/>
            <w:r>
              <w:rPr>
                <w:rFonts w:asciiTheme="minorHAnsi" w:hAnsiTheme="minorHAnsi"/>
                <w:sz w:val="22"/>
              </w:rPr>
              <w:t>harcèlement,et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 la cellule médiation par ses pairs. Le nombre d’exclusion temporaires de l’établissement. </w:t>
            </w:r>
          </w:p>
          <w:p w14:paraId="58C94B02" w14:textId="339FD0E8" w:rsidR="002E0B78" w:rsidRPr="004774EF" w:rsidRDefault="002E0B78" w:rsidP="002E0B78">
            <w:pPr>
              <w:tabs>
                <w:tab w:val="right" w:leader="dot" w:pos="9923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 w14:paraId="1F433689" w14:textId="77777777" w:rsidTr="00A52D5C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FB28B" w14:textId="7A0F5096" w:rsidR="009E64FD" w:rsidRPr="004774EF" w:rsidRDefault="00454E3F">
            <w:pPr>
              <w:rPr>
                <w:rFonts w:asciiTheme="minorHAnsi" w:hAnsiTheme="minorHAnsi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highlight w:val="lightGray"/>
              </w:rPr>
              <w:t>5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>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14:paraId="48614288" w14:textId="77777777"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14:paraId="5642328C" w14:textId="77777777"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14:paraId="449A0837" w14:textId="77777777"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575" w:type="dxa"/>
          </w:tcPr>
          <w:p w14:paraId="6439FA46" w14:textId="77777777" w:rsidR="009E64FD" w:rsidRPr="004774EF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9E64FD" w:rsidRPr="004774EF" w14:paraId="57BA5B78" w14:textId="77777777" w:rsidTr="00A52D5C">
        <w:tc>
          <w:tcPr>
            <w:tcW w:w="2338" w:type="dxa"/>
            <w:tcBorders>
              <w:top w:val="nil"/>
            </w:tcBorders>
          </w:tcPr>
          <w:p w14:paraId="708FD6D8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14:paraId="59321BB2" w14:textId="430CDF3A" w:rsidR="009E64FD" w:rsidRPr="00C05B66" w:rsidRDefault="002E0B7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5B66">
              <w:rPr>
                <w:rFonts w:asciiTheme="minorHAnsi" w:hAnsiTheme="minorHAnsi"/>
                <w:b/>
                <w:sz w:val="22"/>
                <w:szCs w:val="22"/>
              </w:rPr>
              <w:t>BEGE</w:t>
            </w:r>
          </w:p>
        </w:tc>
        <w:tc>
          <w:tcPr>
            <w:tcW w:w="2068" w:type="dxa"/>
          </w:tcPr>
          <w:p w14:paraId="725D65FC" w14:textId="5FDC7E9F" w:rsidR="009E64FD" w:rsidRPr="00C05B66" w:rsidRDefault="002E0B7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5B66">
              <w:rPr>
                <w:rFonts w:asciiTheme="minorHAnsi" w:hAnsiTheme="minorHAnsi"/>
                <w:b/>
                <w:sz w:val="22"/>
                <w:szCs w:val="22"/>
              </w:rPr>
              <w:t>JEANNY CLAUDE</w:t>
            </w:r>
          </w:p>
        </w:tc>
        <w:tc>
          <w:tcPr>
            <w:tcW w:w="1676" w:type="dxa"/>
          </w:tcPr>
          <w:p w14:paraId="041E6B16" w14:textId="28F28FB3" w:rsidR="009E64FD" w:rsidRPr="00C05B66" w:rsidRDefault="002E0B7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5B66">
              <w:rPr>
                <w:rFonts w:asciiTheme="minorHAnsi" w:hAnsiTheme="minorHAnsi"/>
                <w:b/>
                <w:sz w:val="22"/>
                <w:szCs w:val="22"/>
              </w:rPr>
              <w:t>CPE</w:t>
            </w:r>
          </w:p>
        </w:tc>
        <w:tc>
          <w:tcPr>
            <w:tcW w:w="2575" w:type="dxa"/>
          </w:tcPr>
          <w:p w14:paraId="1DFEEC42" w14:textId="2275A70A" w:rsidR="009E64FD" w:rsidRPr="00C05B66" w:rsidRDefault="00C05B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05B66">
              <w:rPr>
                <w:rFonts w:asciiTheme="minorHAnsi" w:hAnsiTheme="minorHAnsi"/>
                <w:b/>
                <w:sz w:val="22"/>
                <w:szCs w:val="22"/>
              </w:rPr>
              <w:t>Education</w:t>
            </w:r>
          </w:p>
        </w:tc>
      </w:tr>
      <w:tr w:rsidR="009E64FD" w:rsidRPr="004774EF" w14:paraId="2378DAA6" w14:textId="77777777" w:rsidTr="00127F43">
        <w:trPr>
          <w:trHeight w:val="1794"/>
        </w:trPr>
        <w:tc>
          <w:tcPr>
            <w:tcW w:w="2338" w:type="dxa"/>
          </w:tcPr>
          <w:p w14:paraId="2353ECFA" w14:textId="77777777"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  <w:p w14:paraId="65B6F940" w14:textId="78EB3B53"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0654B6">
              <w:rPr>
                <w:rFonts w:asciiTheme="minorHAnsi" w:hAnsiTheme="minorHAnsi"/>
              </w:rPr>
              <w:t xml:space="preserve">Les </w:t>
            </w:r>
            <w:proofErr w:type="spellStart"/>
            <w:r w:rsidR="000654B6">
              <w:rPr>
                <w:rFonts w:asciiTheme="minorHAnsi" w:hAnsiTheme="minorHAnsi"/>
              </w:rPr>
              <w:t>profeseurs</w:t>
            </w:r>
            <w:proofErr w:type="spellEnd"/>
            <w:r w:rsidR="000654B6">
              <w:rPr>
                <w:rFonts w:asciiTheme="minorHAnsi" w:hAnsiTheme="minorHAnsi"/>
              </w:rPr>
              <w:t xml:space="preserve"> principaux </w:t>
            </w:r>
          </w:p>
          <w:p w14:paraId="37850290" w14:textId="158AF625"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0654B6">
              <w:rPr>
                <w:rFonts w:asciiTheme="minorHAnsi" w:hAnsiTheme="minorHAnsi"/>
              </w:rPr>
              <w:t>les parents d’élèves(APE)</w:t>
            </w:r>
          </w:p>
          <w:p w14:paraId="5DC3BF19" w14:textId="2269B1D8" w:rsidR="009E64FD" w:rsidRPr="004774EF" w:rsidRDefault="009E64FD" w:rsidP="00A52D5C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0654B6" w:rsidRPr="00127F43">
              <w:rPr>
                <w:rFonts w:asciiTheme="minorHAnsi" w:hAnsiTheme="minorHAnsi"/>
                <w:b/>
              </w:rPr>
              <w:t>l’ensemble de la communauté éducative</w:t>
            </w:r>
          </w:p>
        </w:tc>
        <w:tc>
          <w:tcPr>
            <w:tcW w:w="2068" w:type="dxa"/>
          </w:tcPr>
          <w:p w14:paraId="398718B2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0ECB2CC0" w14:textId="1130B804" w:rsidR="009E64FD" w:rsidRPr="004774EF" w:rsidRDefault="000654B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DRESCHER</w:t>
            </w:r>
          </w:p>
          <w:p w14:paraId="23806B30" w14:textId="3264142B" w:rsidR="009E64FD" w:rsidRPr="004774EF" w:rsidRDefault="000654B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CAMINADE </w:t>
            </w:r>
          </w:p>
          <w:p w14:paraId="109CD513" w14:textId="39BE6A3C" w:rsidR="009E64FD" w:rsidRPr="004774EF" w:rsidRDefault="000654B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NEPAMOINDOU </w:t>
            </w:r>
          </w:p>
          <w:p w14:paraId="6BA6FC10" w14:textId="430B4CB7"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</w:p>
          <w:p w14:paraId="0020DA91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14:paraId="076D9DC2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1349CDFC" w14:textId="262C3E3B" w:rsidR="009E64FD" w:rsidRPr="004774EF" w:rsidRDefault="000654B6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Yann</w:t>
            </w:r>
          </w:p>
          <w:p w14:paraId="116FE860" w14:textId="2BF9A64B" w:rsidR="009E64FD" w:rsidRPr="004774EF" w:rsidRDefault="000654B6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Xavier</w:t>
            </w:r>
          </w:p>
          <w:p w14:paraId="0D325912" w14:textId="3273A05C" w:rsidR="009E64FD" w:rsidRPr="004774EF" w:rsidRDefault="000654B6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Sandra</w:t>
            </w:r>
          </w:p>
          <w:p w14:paraId="2ACAEA3F" w14:textId="77777777" w:rsidR="009E64FD" w:rsidRPr="004774EF" w:rsidRDefault="009E64FD" w:rsidP="00127F43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14:paraId="45894D1A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3F5FAC99" w14:textId="483832A7" w:rsidR="009E64FD" w:rsidRPr="004774EF" w:rsidRDefault="000654B6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Asistant</w:t>
            </w:r>
            <w:proofErr w:type="spellEnd"/>
            <w:r>
              <w:rPr>
                <w:rFonts w:asciiTheme="minorHAnsi" w:hAnsiTheme="minorHAnsi"/>
              </w:rPr>
              <w:t xml:space="preserve"> social</w:t>
            </w:r>
          </w:p>
          <w:p w14:paraId="546D2E5E" w14:textId="344ACB81" w:rsidR="009E64FD" w:rsidRPr="004774EF" w:rsidRDefault="000654B6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COPSY</w:t>
            </w:r>
          </w:p>
          <w:p w14:paraId="5C3BE3BB" w14:textId="629D9FF9" w:rsidR="009E64FD" w:rsidRPr="004774EF" w:rsidRDefault="00127F43" w:rsidP="00127F43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Directrice SEGPA</w:t>
            </w:r>
          </w:p>
        </w:tc>
        <w:tc>
          <w:tcPr>
            <w:tcW w:w="2575" w:type="dxa"/>
          </w:tcPr>
          <w:p w14:paraId="009C6730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2E9B7264" w14:textId="146A907D" w:rsidR="009E64FD" w:rsidRPr="004774EF" w:rsidRDefault="000654B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sociale</w:t>
            </w:r>
            <w:proofErr w:type="gramEnd"/>
          </w:p>
          <w:p w14:paraId="1C804561" w14:textId="77F187CF" w:rsidR="009E64FD" w:rsidRPr="004774EF" w:rsidRDefault="000654B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orientation</w:t>
            </w:r>
            <w:proofErr w:type="gramEnd"/>
          </w:p>
          <w:p w14:paraId="7FF24A4D" w14:textId="0EC41BC8" w:rsidR="009E64FD" w:rsidRPr="004774EF" w:rsidRDefault="000654B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SEGPA</w:t>
            </w:r>
          </w:p>
          <w:p w14:paraId="0D196D0A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14:paraId="6E68C6C1" w14:textId="77777777" w:rsidR="009E64FD" w:rsidRPr="004774EF" w:rsidRDefault="009E64FD">
      <w:pPr>
        <w:rPr>
          <w:rFonts w:asciiTheme="minorHAnsi" w:hAnsiTheme="minorHAnsi"/>
        </w:rPr>
      </w:pP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603"/>
      </w:tblGrid>
      <w:tr w:rsidR="009E64FD" w:rsidRPr="004774EF" w14:paraId="67784B03" w14:textId="77777777" w:rsidTr="00A52D5C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14:paraId="449DB9A6" w14:textId="1E11D542" w:rsidR="009E64FD" w:rsidRPr="004774EF" w:rsidRDefault="00454E3F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4774EF">
              <w:rPr>
                <w:rFonts w:asciiTheme="minorHAnsi" w:hAnsiTheme="minorHAnsi"/>
              </w:rPr>
              <w:t xml:space="preserve">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1E7DF8E" w14:textId="77777777"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14:paraId="4699A624" w14:textId="77777777" w:rsidTr="00A52D5C">
        <w:trPr>
          <w:trHeight w:val="840"/>
        </w:trPr>
        <w:tc>
          <w:tcPr>
            <w:tcW w:w="5172" w:type="dxa"/>
            <w:tcBorders>
              <w:top w:val="nil"/>
            </w:tcBorders>
          </w:tcPr>
          <w:p w14:paraId="0CE298D2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485BCA33" w14:textId="2D5EC70E" w:rsidR="009E64FD" w:rsidRPr="004774EF" w:rsidRDefault="000654B6" w:rsidP="007448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Tous les nive</w:t>
            </w:r>
            <w:r w:rsidR="007448FD">
              <w:rPr>
                <w:rFonts w:asciiTheme="minorHAnsi" w:hAnsiTheme="minorHAnsi"/>
              </w:rPr>
              <w:t xml:space="preserve">aux </w:t>
            </w:r>
          </w:p>
        </w:tc>
        <w:tc>
          <w:tcPr>
            <w:tcW w:w="5603" w:type="dxa"/>
            <w:tcBorders>
              <w:top w:val="nil"/>
            </w:tcBorders>
          </w:tcPr>
          <w:p w14:paraId="2924B931" w14:textId="77777777" w:rsidR="009E64FD" w:rsidRDefault="009E64FD">
            <w:pPr>
              <w:rPr>
                <w:rFonts w:asciiTheme="minorHAnsi" w:hAnsiTheme="minorHAnsi"/>
              </w:rPr>
            </w:pPr>
          </w:p>
          <w:p w14:paraId="0468E158" w14:textId="30F70963" w:rsidR="000654B6" w:rsidRPr="004774EF" w:rsidRDefault="00DE4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Tous les élèves concernés par le décrochage.</w:t>
            </w:r>
          </w:p>
        </w:tc>
      </w:tr>
    </w:tbl>
    <w:p w14:paraId="0F877D43" w14:textId="77777777" w:rsidR="009E64FD" w:rsidRPr="004774EF" w:rsidRDefault="009E64FD">
      <w:pPr>
        <w:rPr>
          <w:rFonts w:asciiTheme="minorHAnsi" w:hAnsiTheme="minorHAnsi"/>
        </w:rPr>
      </w:pP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5"/>
      </w:tblGrid>
      <w:tr w:rsidR="009E64FD" w:rsidRPr="004774EF" w14:paraId="30693C02" w14:textId="77777777" w:rsidTr="00A52D5C">
        <w:tc>
          <w:tcPr>
            <w:tcW w:w="10775" w:type="dxa"/>
          </w:tcPr>
          <w:p w14:paraId="5BDD2012" w14:textId="0986483C" w:rsidR="009E64FD" w:rsidRPr="004774EF" w:rsidRDefault="00454E3F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7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-</w:t>
            </w:r>
            <w:r w:rsidR="009E64FD"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="009E64FD" w:rsidRPr="004774EF">
              <w:rPr>
                <w:rFonts w:asciiTheme="minorHAnsi" w:hAnsiTheme="minorHAnsi"/>
                <w:b/>
              </w:rPr>
              <w:t> :</w:t>
            </w:r>
          </w:p>
          <w:p w14:paraId="722FD773" w14:textId="7588BA4D" w:rsidR="004A12D3" w:rsidRPr="00A52D5C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  <w:r w:rsidRPr="004774EF">
              <w:rPr>
                <w:rFonts w:asciiTheme="minorHAnsi" w:hAnsiTheme="minorHAnsi"/>
                <w:sz w:val="16"/>
              </w:rPr>
              <w:t>(</w:t>
            </w:r>
            <w:r w:rsidR="006218E6" w:rsidRPr="004774EF">
              <w:rPr>
                <w:rFonts w:asciiTheme="minorHAnsi" w:hAnsiTheme="minorHAnsi"/>
                <w:sz w:val="16"/>
              </w:rPr>
              <w:t>Nombre</w:t>
            </w:r>
            <w:r w:rsidRPr="004774EF">
              <w:rPr>
                <w:rFonts w:asciiTheme="minorHAnsi" w:hAnsiTheme="minorHAnsi"/>
                <w:sz w:val="16"/>
              </w:rPr>
              <w:t xml:space="preserve"> et qualité)</w:t>
            </w:r>
            <w:r w:rsidR="000654B6" w:rsidRPr="000654B6">
              <w:rPr>
                <w:rFonts w:asciiTheme="minorHAnsi" w:hAnsiTheme="minorHAnsi"/>
                <w:sz w:val="22"/>
                <w:szCs w:val="22"/>
              </w:rPr>
              <w:t>Mairie, Gendarmerie,</w:t>
            </w:r>
            <w:r w:rsidR="000A191D">
              <w:rPr>
                <w:rFonts w:asciiTheme="minorHAnsi" w:hAnsiTheme="minorHAnsi"/>
                <w:sz w:val="22"/>
                <w:szCs w:val="22"/>
              </w:rPr>
              <w:t xml:space="preserve"> BPDJ, </w:t>
            </w:r>
            <w:r w:rsidR="000654B6" w:rsidRPr="000654B6">
              <w:rPr>
                <w:rFonts w:asciiTheme="minorHAnsi" w:hAnsiTheme="minorHAnsi"/>
                <w:sz w:val="22"/>
                <w:szCs w:val="22"/>
              </w:rPr>
              <w:t xml:space="preserve"> Police municipale, SCALP(</w:t>
            </w:r>
            <w:r w:rsidR="000654B6" w:rsidRPr="000654B6">
              <w:rPr>
                <w:rFonts w:asciiTheme="minorHAnsi" w:hAnsiTheme="minorHAnsi" w:cstheme="minorHAnsi"/>
                <w:sz w:val="22"/>
                <w:szCs w:val="22"/>
              </w:rPr>
              <w:t>syndicat des commerçants, professions libérales et patentés de Bourail)</w:t>
            </w:r>
            <w:r w:rsidR="000654B6">
              <w:rPr>
                <w:rFonts w:asciiTheme="minorHAnsi" w:hAnsiTheme="minorHAnsi" w:cstheme="minorHAnsi"/>
                <w:sz w:val="22"/>
                <w:szCs w:val="22"/>
              </w:rPr>
              <w:t xml:space="preserve">, cellule décrochage </w:t>
            </w:r>
            <w:r w:rsidR="00AA7E44">
              <w:rPr>
                <w:rFonts w:asciiTheme="minorHAnsi" w:hAnsiTheme="minorHAnsi" w:cstheme="minorHAnsi"/>
                <w:sz w:val="22"/>
                <w:szCs w:val="22"/>
              </w:rPr>
              <w:t xml:space="preserve"> et suivi des élèves </w:t>
            </w:r>
            <w:r w:rsidR="000654B6">
              <w:rPr>
                <w:rFonts w:asciiTheme="minorHAnsi" w:hAnsiTheme="minorHAnsi" w:cstheme="minorHAnsi"/>
                <w:sz w:val="22"/>
                <w:szCs w:val="22"/>
              </w:rPr>
              <w:t xml:space="preserve">du vice-rectorat, </w:t>
            </w:r>
            <w:r w:rsidR="00A52D5C">
              <w:rPr>
                <w:rFonts w:asciiTheme="minorHAnsi" w:hAnsiTheme="minorHAnsi" w:cstheme="minorHAnsi"/>
                <w:sz w:val="22"/>
                <w:szCs w:val="22"/>
              </w:rPr>
              <w:t xml:space="preserve">(Magali </w:t>
            </w:r>
            <w:proofErr w:type="spellStart"/>
            <w:r w:rsidR="00A52D5C">
              <w:rPr>
                <w:rFonts w:asciiTheme="minorHAnsi" w:hAnsiTheme="minorHAnsi" w:cstheme="minorHAnsi"/>
                <w:sz w:val="22"/>
                <w:szCs w:val="22"/>
              </w:rPr>
              <w:t>Bom</w:t>
            </w:r>
            <w:r w:rsidR="00AA7E44">
              <w:rPr>
                <w:rFonts w:asciiTheme="minorHAnsi" w:hAnsiTheme="minorHAnsi" w:cstheme="minorHAnsi"/>
                <w:sz w:val="22"/>
                <w:szCs w:val="22"/>
              </w:rPr>
              <w:t>tempo</w:t>
            </w:r>
            <w:proofErr w:type="spellEnd"/>
            <w:r w:rsidR="00AA7E44">
              <w:rPr>
                <w:rFonts w:asciiTheme="minorHAnsi" w:hAnsiTheme="minorHAnsi" w:cstheme="minorHAnsi"/>
                <w:sz w:val="22"/>
                <w:szCs w:val="22"/>
              </w:rPr>
              <w:t xml:space="preserve">), Etablissements scolaires du pays, entreprises et société de la commune et du pays, DECLIC,   Agence pour l’emploi(Province sud), autorités coutumières de l’aire </w:t>
            </w:r>
            <w:proofErr w:type="spellStart"/>
            <w:r w:rsidR="00AA7E44">
              <w:rPr>
                <w:rFonts w:asciiTheme="minorHAnsi" w:hAnsiTheme="minorHAnsi" w:cstheme="minorHAnsi"/>
                <w:sz w:val="22"/>
                <w:szCs w:val="22"/>
              </w:rPr>
              <w:t>ajê</w:t>
            </w:r>
            <w:proofErr w:type="spellEnd"/>
            <w:r w:rsidR="00AA7E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E44">
              <w:rPr>
                <w:rFonts w:asciiTheme="minorHAnsi" w:hAnsiTheme="minorHAnsi" w:cstheme="minorHAnsi"/>
                <w:sz w:val="22"/>
                <w:szCs w:val="22"/>
              </w:rPr>
              <w:t>Aro</w:t>
            </w:r>
            <w:proofErr w:type="spellEnd"/>
            <w:r w:rsidR="00AA7E44">
              <w:rPr>
                <w:rFonts w:asciiTheme="minorHAnsi" w:hAnsiTheme="minorHAnsi" w:cstheme="minorHAnsi"/>
                <w:sz w:val="22"/>
                <w:szCs w:val="22"/>
              </w:rPr>
              <w:t xml:space="preserve"> et du district de </w:t>
            </w:r>
            <w:proofErr w:type="spellStart"/>
            <w:r w:rsidR="00AA7E44">
              <w:rPr>
                <w:rFonts w:asciiTheme="minorHAnsi" w:hAnsiTheme="minorHAnsi" w:cstheme="minorHAnsi"/>
                <w:sz w:val="22"/>
                <w:szCs w:val="22"/>
              </w:rPr>
              <w:t>Ny</w:t>
            </w:r>
            <w:proofErr w:type="spellEnd"/>
            <w:r w:rsidR="00AA7E44">
              <w:rPr>
                <w:rFonts w:asciiTheme="minorHAnsi" w:hAnsiTheme="minorHAnsi" w:cstheme="minorHAnsi"/>
                <w:sz w:val="22"/>
                <w:szCs w:val="22"/>
              </w:rPr>
              <w:t xml:space="preserve">, petit chef de la tribu de </w:t>
            </w:r>
            <w:proofErr w:type="spellStart"/>
            <w:r w:rsidR="00AA7E44">
              <w:rPr>
                <w:rFonts w:asciiTheme="minorHAnsi" w:hAnsiTheme="minorHAnsi" w:cstheme="minorHAnsi"/>
                <w:sz w:val="22"/>
                <w:szCs w:val="22"/>
              </w:rPr>
              <w:t>Pothé</w:t>
            </w:r>
            <w:proofErr w:type="spellEnd"/>
            <w:r w:rsidR="00AA7E44">
              <w:rPr>
                <w:rFonts w:asciiTheme="minorHAnsi" w:hAnsiTheme="minorHAnsi" w:cstheme="minorHAnsi"/>
                <w:sz w:val="22"/>
                <w:szCs w:val="22"/>
              </w:rPr>
              <w:t xml:space="preserve">,   </w:t>
            </w:r>
            <w:r w:rsidR="000A191D">
              <w:rPr>
                <w:rFonts w:asciiTheme="minorHAnsi" w:hAnsiTheme="minorHAnsi" w:cstheme="minorHAnsi"/>
                <w:sz w:val="22"/>
                <w:szCs w:val="22"/>
              </w:rPr>
              <w:t xml:space="preserve">SEM </w:t>
            </w:r>
            <w:proofErr w:type="spellStart"/>
            <w:r w:rsidR="000A191D">
              <w:rPr>
                <w:rFonts w:asciiTheme="minorHAnsi" w:hAnsiTheme="minorHAnsi" w:cstheme="minorHAnsi"/>
                <w:sz w:val="22"/>
                <w:szCs w:val="22"/>
              </w:rPr>
              <w:t>Mwe</w:t>
            </w:r>
            <w:proofErr w:type="spellEnd"/>
            <w:r w:rsidR="000A191D">
              <w:rPr>
                <w:rFonts w:asciiTheme="minorHAnsi" w:hAnsiTheme="minorHAnsi" w:cstheme="minorHAnsi"/>
                <w:sz w:val="22"/>
                <w:szCs w:val="22"/>
              </w:rPr>
              <w:t xml:space="preserve"> Ara, CAP de </w:t>
            </w:r>
            <w:proofErr w:type="spellStart"/>
            <w:r w:rsidR="000A191D">
              <w:rPr>
                <w:rFonts w:asciiTheme="minorHAnsi" w:hAnsiTheme="minorHAnsi" w:cstheme="minorHAnsi"/>
                <w:sz w:val="22"/>
                <w:szCs w:val="22"/>
              </w:rPr>
              <w:t>poé</w:t>
            </w:r>
            <w:proofErr w:type="spellEnd"/>
            <w:r w:rsidR="000A191D">
              <w:rPr>
                <w:rFonts w:asciiTheme="minorHAnsi" w:hAnsiTheme="minorHAnsi" w:cstheme="minorHAnsi"/>
                <w:sz w:val="22"/>
                <w:szCs w:val="22"/>
              </w:rPr>
              <w:t>, CASADO</w:t>
            </w:r>
            <w:r w:rsidR="00A52D5C">
              <w:rPr>
                <w:rFonts w:asciiTheme="minorHAnsi" w:hAnsiTheme="minorHAnsi" w:cstheme="minorHAnsi"/>
                <w:sz w:val="22"/>
                <w:szCs w:val="22"/>
              </w:rPr>
              <w:t>, internat provincial,</w:t>
            </w:r>
            <w:r w:rsidR="000A191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E64FD" w:rsidRPr="004774EF" w14:paraId="57041E2E" w14:textId="77777777" w:rsidTr="00A52D5C">
        <w:tc>
          <w:tcPr>
            <w:tcW w:w="10775" w:type="dxa"/>
          </w:tcPr>
          <w:p w14:paraId="502FDB7D" w14:textId="07CEBDEA"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Durée prévue de l’action ou fréquence :</w:t>
            </w:r>
            <w:r w:rsidR="000A191D">
              <w:rPr>
                <w:rFonts w:asciiTheme="minorHAnsi" w:hAnsiTheme="minorHAnsi"/>
              </w:rPr>
              <w:t xml:space="preserve"> Toute l’année scolaire et traitement au cas par cas. </w:t>
            </w:r>
          </w:p>
        </w:tc>
      </w:tr>
    </w:tbl>
    <w:p w14:paraId="59169D10" w14:textId="77777777" w:rsidR="007448FD" w:rsidRPr="004774EF" w:rsidRDefault="007448FD">
      <w:pPr>
        <w:rPr>
          <w:rFonts w:asciiTheme="minorHAnsi" w:hAnsiTheme="minorHAnsi"/>
        </w:rPr>
      </w:pPr>
    </w:p>
    <w:p w14:paraId="4C86AEBD" w14:textId="77777777" w:rsidR="00F0445A" w:rsidRPr="004774EF" w:rsidRDefault="00F0445A" w:rsidP="00193F68">
      <w:pPr>
        <w:spacing w:before="120" w:after="120"/>
        <w:rPr>
          <w:rFonts w:asciiTheme="minorHAnsi" w:hAnsiTheme="minorHAnsi"/>
        </w:rPr>
      </w:pPr>
      <w:bookmarkStart w:id="1" w:name="_GoBack"/>
      <w:bookmarkEnd w:id="1"/>
    </w:p>
    <w:sectPr w:rsidR="00F0445A" w:rsidRPr="004774EF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4A2AC" w14:textId="77777777" w:rsidR="001552D7" w:rsidRDefault="001552D7">
      <w:r>
        <w:separator/>
      </w:r>
    </w:p>
  </w:endnote>
  <w:endnote w:type="continuationSeparator" w:id="0">
    <w:p w14:paraId="06FF526C" w14:textId="77777777" w:rsidR="001552D7" w:rsidRDefault="0015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862E" w14:textId="3E01F32E"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1C63F7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1C63F7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1DE48" w14:textId="77777777" w:rsidR="001552D7" w:rsidRDefault="001552D7">
      <w:r>
        <w:separator/>
      </w:r>
    </w:p>
  </w:footnote>
  <w:footnote w:type="continuationSeparator" w:id="0">
    <w:p w14:paraId="31E99078" w14:textId="77777777" w:rsidR="001552D7" w:rsidRDefault="0015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5839" w14:textId="77777777"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634A"/>
    <w:multiLevelType w:val="hybridMultilevel"/>
    <w:tmpl w:val="12489B8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654B6"/>
    <w:rsid w:val="0009427B"/>
    <w:rsid w:val="00095856"/>
    <w:rsid w:val="000A191D"/>
    <w:rsid w:val="00127F43"/>
    <w:rsid w:val="001552D7"/>
    <w:rsid w:val="00193F68"/>
    <w:rsid w:val="001A16AF"/>
    <w:rsid w:val="001C13CF"/>
    <w:rsid w:val="001C63F7"/>
    <w:rsid w:val="002137C2"/>
    <w:rsid w:val="002177DB"/>
    <w:rsid w:val="0026178C"/>
    <w:rsid w:val="002C0B27"/>
    <w:rsid w:val="002C1FD8"/>
    <w:rsid w:val="002E0B78"/>
    <w:rsid w:val="00355026"/>
    <w:rsid w:val="00384FBF"/>
    <w:rsid w:val="00395BE9"/>
    <w:rsid w:val="003C0DD2"/>
    <w:rsid w:val="003C102C"/>
    <w:rsid w:val="00414A03"/>
    <w:rsid w:val="00420F29"/>
    <w:rsid w:val="00454E3F"/>
    <w:rsid w:val="004647A8"/>
    <w:rsid w:val="004774EF"/>
    <w:rsid w:val="00493F55"/>
    <w:rsid w:val="004A12D3"/>
    <w:rsid w:val="004C05B9"/>
    <w:rsid w:val="004D417A"/>
    <w:rsid w:val="00590AF3"/>
    <w:rsid w:val="005B2E13"/>
    <w:rsid w:val="005F0082"/>
    <w:rsid w:val="006218E6"/>
    <w:rsid w:val="006939AC"/>
    <w:rsid w:val="006A04C1"/>
    <w:rsid w:val="006B6177"/>
    <w:rsid w:val="006F14D2"/>
    <w:rsid w:val="007448FD"/>
    <w:rsid w:val="007613D4"/>
    <w:rsid w:val="007A7136"/>
    <w:rsid w:val="007B011D"/>
    <w:rsid w:val="007B032B"/>
    <w:rsid w:val="007B2CBF"/>
    <w:rsid w:val="00817406"/>
    <w:rsid w:val="008739FD"/>
    <w:rsid w:val="00881BEF"/>
    <w:rsid w:val="008C1E12"/>
    <w:rsid w:val="00942A46"/>
    <w:rsid w:val="009E64FD"/>
    <w:rsid w:val="00A31DFF"/>
    <w:rsid w:val="00A344B9"/>
    <w:rsid w:val="00A52D5C"/>
    <w:rsid w:val="00A9433B"/>
    <w:rsid w:val="00AA7E44"/>
    <w:rsid w:val="00AE5985"/>
    <w:rsid w:val="00AE7316"/>
    <w:rsid w:val="00B40ADF"/>
    <w:rsid w:val="00B66BA4"/>
    <w:rsid w:val="00BC7E2D"/>
    <w:rsid w:val="00C05B66"/>
    <w:rsid w:val="00C63CAE"/>
    <w:rsid w:val="00C9558B"/>
    <w:rsid w:val="00CB7543"/>
    <w:rsid w:val="00CF174D"/>
    <w:rsid w:val="00D05838"/>
    <w:rsid w:val="00D437F1"/>
    <w:rsid w:val="00D702E9"/>
    <w:rsid w:val="00DB66AF"/>
    <w:rsid w:val="00DE1E94"/>
    <w:rsid w:val="00DE4E08"/>
    <w:rsid w:val="00E60C05"/>
    <w:rsid w:val="00E70278"/>
    <w:rsid w:val="00E921FD"/>
    <w:rsid w:val="00EA50F7"/>
    <w:rsid w:val="00EE1679"/>
    <w:rsid w:val="00F0445A"/>
    <w:rsid w:val="00F83931"/>
    <w:rsid w:val="00FB5C8C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D38270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  <w:style w:type="character" w:customStyle="1" w:styleId="TitreCar">
    <w:name w:val="Titre Car"/>
    <w:basedOn w:val="Policepardfaut"/>
    <w:link w:val="Titre"/>
    <w:rsid w:val="008C1E12"/>
    <w:rPr>
      <w:rFonts w:ascii="Century Schoolbook" w:hAnsi="Century Schoolbook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6</cp:revision>
  <cp:lastPrinted>2019-08-11T19:50:00Z</cp:lastPrinted>
  <dcterms:created xsi:type="dcterms:W3CDTF">2019-08-11T19:49:00Z</dcterms:created>
  <dcterms:modified xsi:type="dcterms:W3CDTF">2019-10-03T05:00:00Z</dcterms:modified>
</cp:coreProperties>
</file>